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07E7" w14:textId="77777777" w:rsidR="00AB6CD9" w:rsidRDefault="00004761">
      <w:r>
        <w:rPr>
          <w:noProof/>
        </w:rPr>
        <w:drawing>
          <wp:anchor distT="0" distB="0" distL="114300" distR="114300" simplePos="0" relativeHeight="251658241" behindDoc="0" locked="0" layoutInCell="1" allowOverlap="1" wp14:anchorId="5B1C7E11" wp14:editId="6F1D342E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400175" cy="101947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7B907" wp14:editId="7C32262B">
            <wp:simplePos x="0" y="0"/>
            <wp:positionH relativeFrom="margin">
              <wp:posOffset>4619625</wp:posOffset>
            </wp:positionH>
            <wp:positionV relativeFrom="paragraph">
              <wp:posOffset>0</wp:posOffset>
            </wp:positionV>
            <wp:extent cx="1822450" cy="1114425"/>
            <wp:effectExtent l="0" t="0" r="6350" b="9525"/>
            <wp:wrapThrough wrapText="bothSides">
              <wp:wrapPolygon edited="0">
                <wp:start x="0" y="0"/>
                <wp:lineTo x="0" y="21415"/>
                <wp:lineTo x="21449" y="21415"/>
                <wp:lineTo x="214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EF412" w14:textId="77777777" w:rsidR="00004761" w:rsidRDefault="00004761"/>
    <w:p w14:paraId="0E963780" w14:textId="77777777" w:rsidR="00004761" w:rsidRDefault="00004761"/>
    <w:p w14:paraId="33DBDEC6" w14:textId="77777777" w:rsidR="00004761" w:rsidRDefault="00004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004761" w14:paraId="18107DA8" w14:textId="77777777" w:rsidTr="00004761">
        <w:tc>
          <w:tcPr>
            <w:tcW w:w="10194" w:type="dxa"/>
            <w:gridSpan w:val="2"/>
            <w:shd w:val="clear" w:color="auto" w:fill="000000" w:themeFill="text1"/>
          </w:tcPr>
          <w:p w14:paraId="14FE3164" w14:textId="22116331" w:rsidR="00004761" w:rsidRPr="00004761" w:rsidRDefault="00E92BCD" w:rsidP="00004761">
            <w:pPr>
              <w:pStyle w:val="NoSpacing"/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YOUNG ENTERPRISE </w:t>
            </w:r>
            <w:r w:rsidR="00004761" w:rsidRPr="0000476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JOB DESCRIPTION</w:t>
            </w:r>
          </w:p>
          <w:p w14:paraId="76B98C89" w14:textId="274C388A" w:rsidR="00004761" w:rsidRPr="00004761" w:rsidRDefault="00EF52DA" w:rsidP="0000476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Impact </w:t>
            </w:r>
            <w:r w:rsidR="00E77AEE">
              <w:rPr>
                <w:rFonts w:ascii="Arial" w:hAnsi="Arial" w:cs="Arial"/>
                <w:b/>
                <w:bCs/>
                <w:color w:val="FFFFFF" w:themeColor="background1"/>
              </w:rPr>
              <w:t>and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Evaluation Man</w:t>
            </w:r>
            <w:r w:rsidR="00E214FB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ger</w:t>
            </w:r>
          </w:p>
          <w:p w14:paraId="47516159" w14:textId="77777777" w:rsidR="00004761" w:rsidRDefault="00004761" w:rsidP="00004761">
            <w:pPr>
              <w:pStyle w:val="NoSpacing"/>
            </w:pPr>
          </w:p>
        </w:tc>
      </w:tr>
      <w:tr w:rsidR="00004761" w14:paraId="04A2AA12" w14:textId="77777777" w:rsidTr="00004761">
        <w:tc>
          <w:tcPr>
            <w:tcW w:w="2405" w:type="dxa"/>
          </w:tcPr>
          <w:p w14:paraId="4BB16634" w14:textId="77777777" w:rsidR="00004761" w:rsidRPr="008E34BE" w:rsidRDefault="00004761" w:rsidP="0000476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7789" w:type="dxa"/>
          </w:tcPr>
          <w:p w14:paraId="6FAAC05D" w14:textId="009B11B0" w:rsidR="00004761" w:rsidRPr="008E34BE" w:rsidRDefault="00EF52DA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Impact </w:t>
            </w:r>
            <w:r w:rsidR="00E77AEE"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z w:val="21"/>
                <w:szCs w:val="21"/>
              </w:rPr>
              <w:t xml:space="preserve"> Evaluation Man</w:t>
            </w:r>
            <w:r w:rsidR="00E214FB"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ger</w:t>
            </w:r>
            <w:r w:rsidR="00BB60B1">
              <w:rPr>
                <w:rFonts w:ascii="Arial" w:hAnsi="Arial" w:cs="Arial"/>
                <w:sz w:val="21"/>
                <w:szCs w:val="21"/>
              </w:rPr>
              <w:t xml:space="preserve"> (maternity cover</w:t>
            </w:r>
            <w:r w:rsidR="001A5F8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AC2FB4">
              <w:rPr>
                <w:rFonts w:ascii="Arial" w:hAnsi="Arial" w:cs="Arial"/>
                <w:sz w:val="21"/>
                <w:szCs w:val="21"/>
              </w:rPr>
              <w:t>12</w:t>
            </w:r>
            <w:r w:rsidR="001A5F8A">
              <w:rPr>
                <w:rFonts w:ascii="Arial" w:hAnsi="Arial" w:cs="Arial"/>
                <w:sz w:val="21"/>
                <w:szCs w:val="21"/>
              </w:rPr>
              <w:t xml:space="preserve"> months contract</w:t>
            </w:r>
            <w:r w:rsidR="00BB60B1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004761" w14:paraId="6BD293AC" w14:textId="77777777" w:rsidTr="00004761">
        <w:tc>
          <w:tcPr>
            <w:tcW w:w="2405" w:type="dxa"/>
          </w:tcPr>
          <w:p w14:paraId="6F6338CC" w14:textId="77777777" w:rsidR="00004761" w:rsidRPr="008E34BE" w:rsidRDefault="00004761" w:rsidP="0000476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89" w:type="dxa"/>
          </w:tcPr>
          <w:p w14:paraId="4C86D628" w14:textId="57F64C80" w:rsidR="00004761" w:rsidRPr="008E34BE" w:rsidRDefault="00E214FB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Programmes and Services</w:t>
            </w:r>
          </w:p>
        </w:tc>
      </w:tr>
      <w:tr w:rsidR="00004761" w14:paraId="645BDBE5" w14:textId="77777777" w:rsidTr="00004761">
        <w:tc>
          <w:tcPr>
            <w:tcW w:w="2405" w:type="dxa"/>
          </w:tcPr>
          <w:p w14:paraId="087810D8" w14:textId="77777777" w:rsidR="00004761" w:rsidRPr="008E34BE" w:rsidRDefault="00004761" w:rsidP="0000476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Reporting to</w:t>
            </w:r>
          </w:p>
        </w:tc>
        <w:tc>
          <w:tcPr>
            <w:tcW w:w="7789" w:type="dxa"/>
          </w:tcPr>
          <w:p w14:paraId="012ADC8E" w14:textId="1EE1A89D" w:rsidR="00004761" w:rsidRPr="008E34BE" w:rsidRDefault="00EF52DA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Director of Programmes </w:t>
            </w:r>
            <w:r w:rsidR="00E214FB">
              <w:rPr>
                <w:rFonts w:ascii="Arial" w:hAnsi="Arial" w:cs="Arial"/>
                <w:sz w:val="21"/>
                <w:szCs w:val="21"/>
              </w:rPr>
              <w:t>and</w:t>
            </w:r>
            <w:r w:rsidR="00E92A7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</w:tr>
      <w:tr w:rsidR="00004761" w14:paraId="60FA5CE9" w14:textId="77777777" w:rsidTr="00004761">
        <w:tc>
          <w:tcPr>
            <w:tcW w:w="2405" w:type="dxa"/>
          </w:tcPr>
          <w:p w14:paraId="330FD5C2" w14:textId="77777777" w:rsidR="00004761" w:rsidRPr="008E34BE" w:rsidRDefault="00004761" w:rsidP="0000476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Pay grade</w:t>
            </w:r>
          </w:p>
        </w:tc>
        <w:tc>
          <w:tcPr>
            <w:tcW w:w="7789" w:type="dxa"/>
          </w:tcPr>
          <w:p w14:paraId="01883232" w14:textId="520E47E8" w:rsidR="00004761" w:rsidRPr="008E34BE" w:rsidRDefault="00EF52DA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E92BCD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074B8">
              <w:rPr>
                <w:rFonts w:ascii="Arial" w:hAnsi="Arial" w:cs="Arial"/>
                <w:sz w:val="21"/>
                <w:szCs w:val="21"/>
              </w:rPr>
              <w:t>£37,000 to £42,000</w:t>
            </w:r>
            <w:r w:rsidR="002C7FD7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004761" w14:paraId="449E458A" w14:textId="77777777" w:rsidTr="00004761">
        <w:tc>
          <w:tcPr>
            <w:tcW w:w="2405" w:type="dxa"/>
          </w:tcPr>
          <w:p w14:paraId="7FCB520D" w14:textId="77777777" w:rsidR="00004761" w:rsidRPr="008E34BE" w:rsidRDefault="00004761" w:rsidP="0000476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Reports</w:t>
            </w:r>
          </w:p>
        </w:tc>
        <w:tc>
          <w:tcPr>
            <w:tcW w:w="7789" w:type="dxa"/>
          </w:tcPr>
          <w:p w14:paraId="3617A83F" w14:textId="58024D4D" w:rsidR="00004761" w:rsidRPr="008E34BE" w:rsidRDefault="0065100F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="00652A63">
              <w:rPr>
                <w:rFonts w:ascii="Arial" w:hAnsi="Arial" w:cs="Arial"/>
                <w:sz w:val="21"/>
                <w:szCs w:val="21"/>
              </w:rPr>
              <w:t>o</w:t>
            </w:r>
            <w:r w:rsidR="00EF52DA">
              <w:rPr>
                <w:rFonts w:ascii="Arial" w:hAnsi="Arial" w:cs="Arial"/>
                <w:sz w:val="21"/>
                <w:szCs w:val="21"/>
              </w:rPr>
              <w:t xml:space="preserve"> direct report</w:t>
            </w:r>
            <w:r w:rsidR="00E92A7B">
              <w:rPr>
                <w:rFonts w:ascii="Arial" w:hAnsi="Arial" w:cs="Arial"/>
                <w:sz w:val="21"/>
                <w:szCs w:val="21"/>
              </w:rPr>
              <w:t>s</w:t>
            </w:r>
          </w:p>
        </w:tc>
      </w:tr>
      <w:tr w:rsidR="00004761" w14:paraId="00BD058D" w14:textId="77777777" w:rsidTr="00004761">
        <w:tc>
          <w:tcPr>
            <w:tcW w:w="2405" w:type="dxa"/>
          </w:tcPr>
          <w:p w14:paraId="06DE9202" w14:textId="77777777" w:rsidR="00004761" w:rsidRPr="008E34BE" w:rsidRDefault="00004761" w:rsidP="0000476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Location</w:t>
            </w:r>
          </w:p>
        </w:tc>
        <w:tc>
          <w:tcPr>
            <w:tcW w:w="7789" w:type="dxa"/>
          </w:tcPr>
          <w:p w14:paraId="23940629" w14:textId="2473D6E6" w:rsidR="00004761" w:rsidRPr="008E34BE" w:rsidRDefault="008B1129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B1129">
              <w:rPr>
                <w:rFonts w:ascii="Arial" w:hAnsi="Arial" w:cs="Arial"/>
                <w:sz w:val="21"/>
                <w:szCs w:val="21"/>
              </w:rPr>
              <w:t>Flexible, either London office based or home-based with travel as required</w:t>
            </w:r>
          </w:p>
        </w:tc>
      </w:tr>
      <w:tr w:rsidR="00004761" w14:paraId="40D847E4" w14:textId="77777777" w:rsidTr="00004761">
        <w:tc>
          <w:tcPr>
            <w:tcW w:w="2405" w:type="dxa"/>
          </w:tcPr>
          <w:p w14:paraId="6E8A9D9B" w14:textId="77777777" w:rsidR="00004761" w:rsidRPr="008E34BE" w:rsidRDefault="00004761" w:rsidP="0000476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E34BE">
              <w:rPr>
                <w:rFonts w:ascii="Arial" w:hAnsi="Arial" w:cs="Arial"/>
                <w:sz w:val="21"/>
                <w:szCs w:val="21"/>
              </w:rPr>
              <w:t>Main job purpose</w:t>
            </w:r>
          </w:p>
        </w:tc>
        <w:tc>
          <w:tcPr>
            <w:tcW w:w="7789" w:type="dxa"/>
          </w:tcPr>
          <w:p w14:paraId="13CA6906" w14:textId="6B5C5DEF" w:rsidR="00BF3EAE" w:rsidRDefault="007F00FB" w:rsidP="008E34B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 are looking for a</w:t>
            </w:r>
            <w:r w:rsidR="00E92903">
              <w:rPr>
                <w:rFonts w:ascii="Arial" w:hAnsi="Arial" w:cs="Arial"/>
                <w:sz w:val="21"/>
                <w:szCs w:val="21"/>
              </w:rPr>
              <w:t xml:space="preserve">n </w:t>
            </w:r>
            <w:r w:rsidR="004B5F2E" w:rsidRPr="00EF52DA">
              <w:rPr>
                <w:rFonts w:ascii="Arial" w:hAnsi="Arial" w:cs="Arial"/>
                <w:sz w:val="21"/>
                <w:szCs w:val="21"/>
              </w:rPr>
              <w:t xml:space="preserve">experienced, </w:t>
            </w:r>
            <w:proofErr w:type="gramStart"/>
            <w:r w:rsidR="004B5F2E" w:rsidRPr="00EF52DA">
              <w:rPr>
                <w:rFonts w:ascii="Arial" w:hAnsi="Arial" w:cs="Arial"/>
                <w:sz w:val="21"/>
                <w:szCs w:val="21"/>
              </w:rPr>
              <w:t>creative</w:t>
            </w:r>
            <w:proofErr w:type="gramEnd"/>
            <w:r w:rsidR="004B5F2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5F2E" w:rsidRPr="00EF52DA">
              <w:rPr>
                <w:rFonts w:ascii="Arial" w:hAnsi="Arial" w:cs="Arial"/>
                <w:sz w:val="21"/>
                <w:szCs w:val="21"/>
              </w:rPr>
              <w:t xml:space="preserve">and proactive </w:t>
            </w:r>
            <w:r w:rsidR="00E9775B">
              <w:rPr>
                <w:rFonts w:ascii="Arial" w:hAnsi="Arial" w:cs="Arial"/>
                <w:sz w:val="21"/>
                <w:szCs w:val="21"/>
              </w:rPr>
              <w:t>individual to</w:t>
            </w:r>
            <w:r w:rsidR="001A5F8A">
              <w:rPr>
                <w:rFonts w:ascii="Arial" w:hAnsi="Arial" w:cs="Arial"/>
                <w:sz w:val="21"/>
                <w:szCs w:val="21"/>
              </w:rPr>
              <w:t xml:space="preserve"> join Young Enterprise</w:t>
            </w:r>
            <w:r w:rsidR="001C7795">
              <w:rPr>
                <w:rFonts w:ascii="Arial" w:hAnsi="Arial" w:cs="Arial"/>
                <w:sz w:val="21"/>
                <w:szCs w:val="21"/>
              </w:rPr>
              <w:t xml:space="preserve"> (YE)</w:t>
            </w:r>
            <w:r w:rsidR="001A5F8A">
              <w:rPr>
                <w:rFonts w:ascii="Arial" w:hAnsi="Arial" w:cs="Arial"/>
                <w:sz w:val="21"/>
                <w:szCs w:val="21"/>
              </w:rPr>
              <w:t xml:space="preserve"> as the maternity cover for the Impact and Evaluation Manager</w:t>
            </w:r>
            <w:r w:rsidR="0094533D">
              <w:rPr>
                <w:rFonts w:ascii="Arial" w:hAnsi="Arial" w:cs="Arial"/>
                <w:sz w:val="21"/>
                <w:szCs w:val="21"/>
              </w:rPr>
              <w:t xml:space="preserve"> on a temporary basis for </w:t>
            </w:r>
            <w:r w:rsidR="00C02911">
              <w:rPr>
                <w:rFonts w:ascii="Arial" w:hAnsi="Arial" w:cs="Arial"/>
                <w:sz w:val="21"/>
                <w:szCs w:val="21"/>
              </w:rPr>
              <w:t>12</w:t>
            </w:r>
            <w:r w:rsidR="0094533D">
              <w:rPr>
                <w:rFonts w:ascii="Arial" w:hAnsi="Arial" w:cs="Arial"/>
                <w:sz w:val="21"/>
                <w:szCs w:val="21"/>
              </w:rPr>
              <w:t xml:space="preserve"> months.</w:t>
            </w:r>
            <w:r w:rsidR="00D0096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5ADFFA7" w14:textId="77777777" w:rsidR="00BF3EAE" w:rsidRDefault="00BF3EAE" w:rsidP="008E34B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25EE8B09" w14:textId="40FCEE9C" w:rsidR="00F25EAD" w:rsidRPr="006D7586" w:rsidRDefault="00BF3EAE" w:rsidP="006D75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D7586">
              <w:rPr>
                <w:rFonts w:ascii="Arial" w:hAnsi="Arial" w:cs="Arial"/>
                <w:sz w:val="21"/>
                <w:szCs w:val="21"/>
              </w:rPr>
              <w:t>You will l</w:t>
            </w:r>
            <w:r w:rsidR="00F25EAD" w:rsidRPr="006D7586">
              <w:rPr>
                <w:rFonts w:ascii="Arial" w:hAnsi="Arial" w:cs="Arial"/>
                <w:sz w:val="21"/>
                <w:szCs w:val="21"/>
              </w:rPr>
              <w:t>ead the monitoring</w:t>
            </w:r>
            <w:r w:rsidR="00BB7A84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="00F25EAD" w:rsidRPr="006D7586">
              <w:rPr>
                <w:rFonts w:ascii="Arial" w:hAnsi="Arial" w:cs="Arial"/>
                <w:sz w:val="21"/>
                <w:szCs w:val="21"/>
              </w:rPr>
              <w:t xml:space="preserve"> evaluation across </w:t>
            </w:r>
            <w:proofErr w:type="gramStart"/>
            <w:r w:rsidR="00F25EAD" w:rsidRPr="006D7586">
              <w:rPr>
                <w:rFonts w:ascii="Arial" w:hAnsi="Arial" w:cs="Arial"/>
                <w:sz w:val="21"/>
                <w:szCs w:val="21"/>
              </w:rPr>
              <w:t>all of</w:t>
            </w:r>
            <w:proofErr w:type="gramEnd"/>
            <w:r w:rsidR="00F25EAD" w:rsidRPr="006D7586">
              <w:rPr>
                <w:rFonts w:ascii="Arial" w:hAnsi="Arial" w:cs="Arial"/>
                <w:sz w:val="21"/>
                <w:szCs w:val="21"/>
              </w:rPr>
              <w:t xml:space="preserve"> Young Enterprise's delivery </w:t>
            </w:r>
            <w:r w:rsidR="00761DEA" w:rsidRPr="006D7586">
              <w:rPr>
                <w:rFonts w:ascii="Arial" w:hAnsi="Arial" w:cs="Arial"/>
                <w:sz w:val="21"/>
                <w:szCs w:val="21"/>
              </w:rPr>
              <w:t>–</w:t>
            </w:r>
            <w:r w:rsidR="00F25EAD" w:rsidRPr="006D7586">
              <w:rPr>
                <w:rFonts w:ascii="Arial" w:hAnsi="Arial" w:cs="Arial"/>
                <w:sz w:val="21"/>
                <w:szCs w:val="21"/>
              </w:rPr>
              <w:t xml:space="preserve"> including programmes and services, fundraising, marketing, volunteering</w:t>
            </w:r>
            <w:r w:rsidR="00E8320A" w:rsidRPr="006D7586">
              <w:rPr>
                <w:rFonts w:ascii="Arial" w:hAnsi="Arial" w:cs="Arial"/>
                <w:sz w:val="21"/>
                <w:szCs w:val="21"/>
              </w:rPr>
              <w:t>,</w:t>
            </w:r>
            <w:r w:rsidR="00F25EAD" w:rsidRPr="006D7586">
              <w:rPr>
                <w:rFonts w:ascii="Arial" w:hAnsi="Arial" w:cs="Arial"/>
                <w:sz w:val="21"/>
                <w:szCs w:val="21"/>
              </w:rPr>
              <w:t xml:space="preserve"> and alumni activity.</w:t>
            </w:r>
          </w:p>
          <w:p w14:paraId="1FB3A786" w14:textId="77777777" w:rsidR="00F25EAD" w:rsidRDefault="00F25EAD" w:rsidP="008E34B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0E7C1C2" w14:textId="3A6187FE" w:rsidR="00C471C3" w:rsidRDefault="00C471C3" w:rsidP="00B87DF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D7586">
              <w:rPr>
                <w:rFonts w:ascii="Arial" w:hAnsi="Arial" w:cs="Arial"/>
                <w:sz w:val="21"/>
                <w:szCs w:val="21"/>
              </w:rPr>
              <w:t>You will be responsible for compiling the learning across You</w:t>
            </w:r>
            <w:r w:rsidR="00C0633C" w:rsidRPr="006D7586">
              <w:rPr>
                <w:rFonts w:ascii="Arial" w:hAnsi="Arial" w:cs="Arial"/>
                <w:sz w:val="21"/>
                <w:szCs w:val="21"/>
              </w:rPr>
              <w:t>ng Enterprise,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 including supporting collection of data through our existing systems, analy</w:t>
            </w:r>
            <w:r w:rsidR="00F22CFC" w:rsidRPr="006D7586">
              <w:rPr>
                <w:rFonts w:ascii="Arial" w:hAnsi="Arial" w:cs="Arial"/>
                <w:sz w:val="21"/>
                <w:szCs w:val="21"/>
              </w:rPr>
              <w:t xml:space="preserve">sis </w:t>
            </w:r>
            <w:r w:rsidRPr="006D7586">
              <w:rPr>
                <w:rFonts w:ascii="Arial" w:hAnsi="Arial" w:cs="Arial"/>
                <w:sz w:val="21"/>
                <w:szCs w:val="21"/>
              </w:rPr>
              <w:t>and</w:t>
            </w:r>
            <w:r w:rsidR="00B87DF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7586">
              <w:rPr>
                <w:rFonts w:ascii="Arial" w:hAnsi="Arial" w:cs="Arial"/>
                <w:sz w:val="21"/>
                <w:szCs w:val="21"/>
              </w:rPr>
              <w:t>provide on-going</w:t>
            </w:r>
            <w:r w:rsidR="00F22CFC" w:rsidRPr="006D758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7586">
              <w:rPr>
                <w:rFonts w:ascii="Arial" w:hAnsi="Arial" w:cs="Arial"/>
                <w:sz w:val="21"/>
                <w:szCs w:val="21"/>
              </w:rPr>
              <w:t>insight into impact</w:t>
            </w:r>
            <w:r w:rsidR="00C90540">
              <w:rPr>
                <w:rFonts w:ascii="Arial" w:hAnsi="Arial" w:cs="Arial"/>
                <w:sz w:val="21"/>
                <w:szCs w:val="21"/>
              </w:rPr>
              <w:t xml:space="preserve"> by </w:t>
            </w:r>
            <w:r w:rsidRPr="006D7586">
              <w:rPr>
                <w:rFonts w:ascii="Arial" w:hAnsi="Arial" w:cs="Arial"/>
                <w:sz w:val="21"/>
                <w:szCs w:val="21"/>
              </w:rPr>
              <w:t>disseminati</w:t>
            </w:r>
            <w:r w:rsidR="00C90540">
              <w:rPr>
                <w:rFonts w:ascii="Arial" w:hAnsi="Arial" w:cs="Arial"/>
                <w:sz w:val="21"/>
                <w:szCs w:val="21"/>
              </w:rPr>
              <w:t xml:space="preserve">ng findings 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through </w:t>
            </w:r>
            <w:r w:rsidR="003A035B" w:rsidRPr="006D7586">
              <w:rPr>
                <w:rFonts w:ascii="Arial" w:hAnsi="Arial" w:cs="Arial"/>
                <w:sz w:val="21"/>
                <w:szCs w:val="21"/>
              </w:rPr>
              <w:t>various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 means including </w:t>
            </w:r>
            <w:r w:rsidR="003A035B" w:rsidRPr="006D7586">
              <w:rPr>
                <w:rFonts w:ascii="Arial" w:hAnsi="Arial" w:cs="Arial"/>
                <w:sz w:val="21"/>
                <w:szCs w:val="21"/>
              </w:rPr>
              <w:t xml:space="preserve">funder reports, SLG updates, </w:t>
            </w:r>
            <w:r w:rsidR="00C90540">
              <w:rPr>
                <w:rFonts w:ascii="Arial" w:hAnsi="Arial" w:cs="Arial"/>
                <w:sz w:val="21"/>
                <w:szCs w:val="21"/>
              </w:rPr>
              <w:t xml:space="preserve">internal project reports, </w:t>
            </w:r>
            <w:r w:rsidR="003A035B" w:rsidRPr="006D7586">
              <w:rPr>
                <w:rFonts w:ascii="Arial" w:hAnsi="Arial" w:cs="Arial"/>
                <w:sz w:val="21"/>
                <w:szCs w:val="21"/>
              </w:rPr>
              <w:t>etc.</w:t>
            </w:r>
          </w:p>
          <w:p w14:paraId="2F7E6C50" w14:textId="77777777" w:rsidR="009D5F86" w:rsidRPr="006D7586" w:rsidRDefault="009D5F86" w:rsidP="006D7586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77486603" w14:textId="0542F62C" w:rsidR="009D5F86" w:rsidRPr="006D7586" w:rsidRDefault="009D5F86" w:rsidP="006D758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You </w:t>
            </w:r>
            <w:r w:rsidRPr="005834EB">
              <w:rPr>
                <w:rFonts w:ascii="Arial" w:hAnsi="Arial" w:cs="Arial"/>
                <w:sz w:val="21"/>
                <w:szCs w:val="21"/>
              </w:rPr>
              <w:t xml:space="preserve">will be able to focus on core tasks, as well as think broadly about </w:t>
            </w:r>
            <w:r>
              <w:rPr>
                <w:rFonts w:ascii="Arial" w:hAnsi="Arial" w:cs="Arial"/>
                <w:sz w:val="21"/>
                <w:szCs w:val="21"/>
              </w:rPr>
              <w:t>improving and embedding good impact practice at Young Enterprise</w:t>
            </w:r>
            <w:r w:rsidR="004B5F2E">
              <w:rPr>
                <w:rFonts w:ascii="Arial" w:hAnsi="Arial" w:cs="Arial"/>
                <w:sz w:val="21"/>
                <w:szCs w:val="21"/>
              </w:rPr>
              <w:t xml:space="preserve"> as an integral part of YE’s </w:t>
            </w:r>
            <w:r w:rsidR="004B5F2E" w:rsidRPr="0052018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No Time Like </w:t>
            </w:r>
            <w:proofErr w:type="gramStart"/>
            <w:r w:rsidR="004B5F2E" w:rsidRPr="00520185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gramEnd"/>
            <w:r w:rsidR="004B5F2E" w:rsidRPr="00520185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Future</w:t>
            </w:r>
            <w:r w:rsidR="004B5F2E">
              <w:rPr>
                <w:rFonts w:ascii="Arial" w:hAnsi="Arial" w:cs="Arial"/>
                <w:sz w:val="21"/>
                <w:szCs w:val="21"/>
              </w:rPr>
              <w:t xml:space="preserve"> strategy</w:t>
            </w:r>
            <w:r w:rsidR="00D57B5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E090D18" w14:textId="77777777" w:rsidR="00C471C3" w:rsidRDefault="00C471C3" w:rsidP="00C471C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A91A79E" w14:textId="6148C224" w:rsidR="00C16F8D" w:rsidRPr="008E34BE" w:rsidRDefault="005834EB" w:rsidP="006D758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34EB">
              <w:rPr>
                <w:rFonts w:ascii="Arial" w:hAnsi="Arial" w:cs="Arial"/>
                <w:sz w:val="21"/>
                <w:szCs w:val="21"/>
              </w:rPr>
              <w:t xml:space="preserve">This is a </w:t>
            </w:r>
            <w:proofErr w:type="gramStart"/>
            <w:r w:rsidRPr="005834EB">
              <w:rPr>
                <w:rFonts w:ascii="Arial" w:hAnsi="Arial" w:cs="Arial"/>
                <w:sz w:val="21"/>
                <w:szCs w:val="21"/>
              </w:rPr>
              <w:t>fast moving</w:t>
            </w:r>
            <w:proofErr w:type="gramEnd"/>
            <w:r w:rsidRPr="005834EB">
              <w:rPr>
                <w:rFonts w:ascii="Arial" w:hAnsi="Arial" w:cs="Arial"/>
                <w:sz w:val="21"/>
                <w:szCs w:val="21"/>
              </w:rPr>
              <w:t xml:space="preserve"> role </w:t>
            </w:r>
            <w:r w:rsidR="00C90540">
              <w:rPr>
                <w:rFonts w:ascii="Arial" w:hAnsi="Arial" w:cs="Arial"/>
                <w:sz w:val="21"/>
                <w:szCs w:val="21"/>
              </w:rPr>
              <w:t xml:space="preserve">which </w:t>
            </w:r>
            <w:r w:rsidRPr="005834EB">
              <w:rPr>
                <w:rFonts w:ascii="Arial" w:hAnsi="Arial" w:cs="Arial"/>
                <w:sz w:val="21"/>
                <w:szCs w:val="21"/>
              </w:rPr>
              <w:t xml:space="preserve">will </w:t>
            </w:r>
            <w:r w:rsidR="0072234E">
              <w:rPr>
                <w:rFonts w:ascii="Arial" w:hAnsi="Arial" w:cs="Arial"/>
                <w:sz w:val="21"/>
                <w:szCs w:val="21"/>
              </w:rPr>
              <w:t xml:space="preserve">require you to have a </w:t>
            </w:r>
            <w:r w:rsidR="0072234E" w:rsidRPr="004F5D5C">
              <w:rPr>
                <w:rFonts w:ascii="Arial" w:hAnsi="Arial" w:cs="Arial"/>
                <w:sz w:val="21"/>
                <w:szCs w:val="21"/>
              </w:rPr>
              <w:t xml:space="preserve">proactive and flexible approach </w:t>
            </w:r>
            <w:r w:rsidR="00D72C80">
              <w:rPr>
                <w:rFonts w:ascii="Arial" w:hAnsi="Arial" w:cs="Arial"/>
                <w:sz w:val="21"/>
                <w:szCs w:val="21"/>
              </w:rPr>
              <w:t>as to be able to work</w:t>
            </w:r>
            <w:r w:rsidR="00D72C80" w:rsidRPr="005834E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1125">
              <w:rPr>
                <w:rFonts w:ascii="Arial" w:hAnsi="Arial" w:cs="Arial"/>
                <w:sz w:val="21"/>
                <w:szCs w:val="21"/>
              </w:rPr>
              <w:t>independent</w:t>
            </w:r>
            <w:r w:rsidR="00D72C80">
              <w:rPr>
                <w:rFonts w:ascii="Arial" w:hAnsi="Arial" w:cs="Arial"/>
                <w:sz w:val="21"/>
                <w:szCs w:val="21"/>
              </w:rPr>
              <w:t xml:space="preserve">ly </w:t>
            </w:r>
            <w:r w:rsidR="00C90540"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="006A32FD">
              <w:rPr>
                <w:rFonts w:ascii="Arial" w:hAnsi="Arial" w:cs="Arial"/>
                <w:sz w:val="21"/>
                <w:szCs w:val="21"/>
              </w:rPr>
              <w:t xml:space="preserve">developing </w:t>
            </w:r>
            <w:r w:rsidRPr="005834EB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202D51">
              <w:rPr>
                <w:rFonts w:ascii="Arial" w:hAnsi="Arial" w:cs="Arial"/>
                <w:sz w:val="21"/>
                <w:szCs w:val="21"/>
              </w:rPr>
              <w:t>evaluation function</w:t>
            </w:r>
            <w:r w:rsidR="001C7795">
              <w:rPr>
                <w:rFonts w:ascii="Arial" w:hAnsi="Arial" w:cs="Arial"/>
                <w:sz w:val="21"/>
                <w:szCs w:val="21"/>
              </w:rPr>
              <w:t xml:space="preserve"> at Young E</w:t>
            </w:r>
            <w:r w:rsidR="004E5CD1">
              <w:rPr>
                <w:rFonts w:ascii="Arial" w:hAnsi="Arial" w:cs="Arial"/>
                <w:sz w:val="21"/>
                <w:szCs w:val="21"/>
              </w:rPr>
              <w:t>nterprise</w:t>
            </w:r>
            <w:r w:rsidR="009D5F86">
              <w:rPr>
                <w:rFonts w:ascii="Arial" w:hAnsi="Arial" w:cs="Arial"/>
                <w:sz w:val="21"/>
                <w:szCs w:val="21"/>
              </w:rPr>
              <w:t xml:space="preserve"> (with guidance from the Director of Programmes and Services)</w:t>
            </w:r>
            <w:r w:rsidR="00D3112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834EB">
              <w:rPr>
                <w:rFonts w:ascii="Arial" w:hAnsi="Arial" w:cs="Arial"/>
                <w:sz w:val="21"/>
                <w:szCs w:val="21"/>
              </w:rPr>
              <w:t xml:space="preserve">but will also require </w:t>
            </w:r>
            <w:r w:rsidR="009D5F86">
              <w:rPr>
                <w:rFonts w:ascii="Arial" w:hAnsi="Arial" w:cs="Arial"/>
                <w:sz w:val="21"/>
                <w:szCs w:val="21"/>
              </w:rPr>
              <w:t xml:space="preserve">close </w:t>
            </w:r>
            <w:r w:rsidRPr="005834EB">
              <w:rPr>
                <w:rFonts w:ascii="Arial" w:hAnsi="Arial" w:cs="Arial"/>
                <w:sz w:val="21"/>
                <w:szCs w:val="21"/>
              </w:rPr>
              <w:t>working</w:t>
            </w:r>
            <w:r w:rsidR="00202D51">
              <w:rPr>
                <w:rFonts w:ascii="Arial" w:hAnsi="Arial" w:cs="Arial"/>
                <w:sz w:val="21"/>
                <w:szCs w:val="21"/>
              </w:rPr>
              <w:t xml:space="preserve"> with colleagues from </w:t>
            </w:r>
            <w:r w:rsidRPr="005834EB">
              <w:rPr>
                <w:rFonts w:ascii="Arial" w:hAnsi="Arial" w:cs="Arial"/>
                <w:sz w:val="21"/>
                <w:szCs w:val="21"/>
              </w:rPr>
              <w:t>a range of team</w:t>
            </w:r>
            <w:r w:rsidR="009D5F86">
              <w:rPr>
                <w:rFonts w:ascii="Arial" w:hAnsi="Arial" w:cs="Arial"/>
                <w:sz w:val="21"/>
                <w:szCs w:val="21"/>
              </w:rPr>
              <w:t>s and</w:t>
            </w:r>
            <w:r w:rsidRPr="005834EB">
              <w:rPr>
                <w:rFonts w:ascii="Arial" w:hAnsi="Arial" w:cs="Arial"/>
                <w:sz w:val="21"/>
                <w:szCs w:val="21"/>
              </w:rPr>
              <w:t xml:space="preserve"> functions</w:t>
            </w:r>
            <w:r w:rsidR="00202D51">
              <w:rPr>
                <w:rFonts w:ascii="Arial" w:hAnsi="Arial" w:cs="Arial"/>
                <w:sz w:val="21"/>
                <w:szCs w:val="21"/>
              </w:rPr>
              <w:t xml:space="preserve"> across the </w:t>
            </w:r>
            <w:r w:rsidR="00F96489">
              <w:rPr>
                <w:rFonts w:ascii="Arial" w:hAnsi="Arial" w:cs="Arial"/>
                <w:sz w:val="21"/>
                <w:szCs w:val="21"/>
              </w:rPr>
              <w:t>Charity</w:t>
            </w:r>
            <w:r w:rsidR="009248B0">
              <w:rPr>
                <w:rFonts w:ascii="Arial" w:hAnsi="Arial" w:cs="Arial"/>
                <w:sz w:val="21"/>
                <w:szCs w:val="21"/>
              </w:rPr>
              <w:t xml:space="preserve"> to manage and</w:t>
            </w:r>
            <w:r w:rsidR="00B45AB1">
              <w:rPr>
                <w:rFonts w:ascii="Arial" w:hAnsi="Arial" w:cs="Arial"/>
                <w:sz w:val="21"/>
                <w:szCs w:val="21"/>
              </w:rPr>
              <w:t xml:space="preserve"> / or deliver </w:t>
            </w:r>
            <w:r w:rsidR="00772783">
              <w:rPr>
                <w:rFonts w:ascii="Arial" w:hAnsi="Arial" w:cs="Arial"/>
                <w:sz w:val="21"/>
                <w:szCs w:val="21"/>
              </w:rPr>
              <w:t>monitoring, evaluation and learning activity</w:t>
            </w:r>
            <w:r w:rsidR="009D5F86">
              <w:rPr>
                <w:rFonts w:ascii="Arial" w:hAnsi="Arial" w:cs="Arial"/>
                <w:sz w:val="21"/>
                <w:szCs w:val="21"/>
              </w:rPr>
              <w:t>. There may also be</w:t>
            </w:r>
            <w:r w:rsidR="003D7152">
              <w:rPr>
                <w:rFonts w:ascii="Arial" w:hAnsi="Arial" w:cs="Arial"/>
                <w:sz w:val="21"/>
                <w:szCs w:val="21"/>
              </w:rPr>
              <w:t xml:space="preserve"> potential </w:t>
            </w:r>
            <w:r w:rsidRPr="005834EB">
              <w:rPr>
                <w:rFonts w:ascii="Arial" w:hAnsi="Arial" w:cs="Arial"/>
                <w:sz w:val="21"/>
                <w:szCs w:val="21"/>
              </w:rPr>
              <w:t>management of</w:t>
            </w:r>
            <w:r w:rsidR="003D71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6FD2">
              <w:rPr>
                <w:rFonts w:ascii="Arial" w:hAnsi="Arial" w:cs="Arial"/>
                <w:sz w:val="21"/>
                <w:szCs w:val="21"/>
              </w:rPr>
              <w:t xml:space="preserve">staff on </w:t>
            </w:r>
            <w:r w:rsidR="009D5F86">
              <w:rPr>
                <w:rFonts w:ascii="Arial" w:hAnsi="Arial" w:cs="Arial"/>
                <w:sz w:val="21"/>
                <w:szCs w:val="21"/>
              </w:rPr>
              <w:t>evaluation specific projects (as and when needed)</w:t>
            </w:r>
            <w:r w:rsidR="00E76FD2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444ADA75" w14:textId="6EC9D2D2" w:rsidR="00004761" w:rsidRDefault="00004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09E4" w14:paraId="2F07A9FD" w14:textId="77777777" w:rsidTr="00520185">
        <w:tc>
          <w:tcPr>
            <w:tcW w:w="10194" w:type="dxa"/>
            <w:shd w:val="clear" w:color="auto" w:fill="000000" w:themeFill="text1"/>
          </w:tcPr>
          <w:p w14:paraId="3F2CA6CC" w14:textId="45FB9C7A" w:rsidR="00A309E4" w:rsidRPr="00813E00" w:rsidRDefault="00A309E4" w:rsidP="00520185">
            <w:pPr>
              <w:pStyle w:val="NoSpacing"/>
              <w:spacing w:before="240" w:after="2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KEY</w:t>
            </w:r>
            <w:r w:rsidRPr="00813E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RESPONSIBILITIES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/ TASKS</w:t>
            </w:r>
          </w:p>
        </w:tc>
      </w:tr>
      <w:tr w:rsidR="00A309E4" w:rsidRPr="00813E00" w14:paraId="4236A645" w14:textId="77777777" w:rsidTr="00520185">
        <w:tc>
          <w:tcPr>
            <w:tcW w:w="10194" w:type="dxa"/>
          </w:tcPr>
          <w:p w14:paraId="498303D4" w14:textId="589E914B" w:rsidR="00A309E4" w:rsidRPr="006D7586" w:rsidRDefault="00E43C41" w:rsidP="006D75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EF52DA">
              <w:rPr>
                <w:rFonts w:ascii="Arial" w:hAnsi="Arial" w:cs="Arial"/>
                <w:sz w:val="21"/>
                <w:szCs w:val="21"/>
              </w:rPr>
              <w:t xml:space="preserve">eliver the key elements of the impact and evaluation strand of the </w:t>
            </w:r>
            <w:r w:rsidR="000524F4">
              <w:rPr>
                <w:rFonts w:ascii="Arial" w:hAnsi="Arial" w:cs="Arial"/>
                <w:sz w:val="21"/>
                <w:szCs w:val="21"/>
              </w:rPr>
              <w:t xml:space="preserve">No Time Like </w:t>
            </w:r>
            <w:proofErr w:type="gramStart"/>
            <w:r w:rsidR="000524F4"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 w:rsidR="000524F4">
              <w:rPr>
                <w:rFonts w:ascii="Arial" w:hAnsi="Arial" w:cs="Arial"/>
                <w:sz w:val="21"/>
                <w:szCs w:val="21"/>
              </w:rPr>
              <w:t xml:space="preserve"> Future</w:t>
            </w:r>
            <w:r w:rsidRPr="00EF52DA">
              <w:rPr>
                <w:rFonts w:ascii="Arial" w:hAnsi="Arial" w:cs="Arial"/>
                <w:sz w:val="21"/>
                <w:szCs w:val="21"/>
              </w:rPr>
              <w:t xml:space="preserve"> strategy</w:t>
            </w:r>
            <w:r w:rsidR="004626FF">
              <w:rPr>
                <w:rFonts w:ascii="Arial" w:hAnsi="Arial" w:cs="Arial"/>
                <w:sz w:val="21"/>
                <w:szCs w:val="21"/>
              </w:rPr>
              <w:t>, including working closely with an external consultant on developing an organisational Theory of Change</w:t>
            </w:r>
            <w:r w:rsidR="006723F5">
              <w:rPr>
                <w:rFonts w:ascii="Arial" w:hAnsi="Arial" w:cs="Arial"/>
                <w:sz w:val="21"/>
                <w:szCs w:val="21"/>
              </w:rPr>
              <w:t xml:space="preserve"> to then develop an outcomes and measurement framework for YE’s programmes and services</w:t>
            </w:r>
          </w:p>
        </w:tc>
      </w:tr>
      <w:tr w:rsidR="00A309E4" w:rsidRPr="00813E00" w14:paraId="58D1B6B3" w14:textId="77777777" w:rsidTr="00520185">
        <w:tc>
          <w:tcPr>
            <w:tcW w:w="10194" w:type="dxa"/>
          </w:tcPr>
          <w:p w14:paraId="133AFB91" w14:textId="0628ED63" w:rsidR="00A309E4" w:rsidRPr="006D7586" w:rsidRDefault="00CE7444" w:rsidP="006D758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CE7444">
              <w:rPr>
                <w:rFonts w:ascii="Arial" w:hAnsi="Arial" w:cs="Arial"/>
                <w:sz w:val="21"/>
                <w:szCs w:val="21"/>
              </w:rPr>
              <w:t>ead</w:t>
            </w:r>
            <w:r w:rsidR="00C220C9">
              <w:rPr>
                <w:rFonts w:ascii="Arial" w:hAnsi="Arial" w:cs="Arial"/>
                <w:sz w:val="21"/>
                <w:szCs w:val="21"/>
              </w:rPr>
              <w:t xml:space="preserve"> on the </w:t>
            </w:r>
            <w:r w:rsidRPr="00CE7444">
              <w:rPr>
                <w:rFonts w:ascii="Arial" w:hAnsi="Arial" w:cs="Arial"/>
                <w:sz w:val="21"/>
                <w:szCs w:val="21"/>
              </w:rPr>
              <w:t>collection, analysis, and presentation of evidence to measure our impact across our services</w:t>
            </w:r>
            <w:r w:rsidR="00E85A57" w:rsidRPr="004F5D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85A57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E85A57" w:rsidRPr="004F5D5C">
              <w:rPr>
                <w:rFonts w:ascii="Arial" w:hAnsi="Arial" w:cs="Arial"/>
                <w:sz w:val="21"/>
                <w:szCs w:val="21"/>
              </w:rPr>
              <w:t>develop</w:t>
            </w:r>
            <w:r w:rsidR="00E85A57">
              <w:rPr>
                <w:rFonts w:ascii="Arial" w:hAnsi="Arial" w:cs="Arial"/>
                <w:sz w:val="21"/>
                <w:szCs w:val="21"/>
              </w:rPr>
              <w:t>ing</w:t>
            </w:r>
            <w:r w:rsidR="00E85A57" w:rsidRPr="004F5D5C">
              <w:rPr>
                <w:rFonts w:ascii="Arial" w:hAnsi="Arial" w:cs="Arial"/>
                <w:sz w:val="21"/>
                <w:szCs w:val="21"/>
              </w:rPr>
              <w:t xml:space="preserve"> and implement</w:t>
            </w:r>
            <w:r w:rsidR="00E85A57">
              <w:rPr>
                <w:rFonts w:ascii="Arial" w:hAnsi="Arial" w:cs="Arial"/>
                <w:sz w:val="21"/>
                <w:szCs w:val="21"/>
              </w:rPr>
              <w:t>ing</w:t>
            </w:r>
            <w:r w:rsidR="00E85A57" w:rsidRPr="004F5D5C">
              <w:rPr>
                <w:rFonts w:ascii="Arial" w:hAnsi="Arial" w:cs="Arial"/>
                <w:sz w:val="21"/>
                <w:szCs w:val="21"/>
              </w:rPr>
              <w:t xml:space="preserve"> effective monitoring and evaluation frameworks to demonstrate our impact</w:t>
            </w:r>
            <w:r w:rsidR="00801634">
              <w:rPr>
                <w:rFonts w:ascii="Arial" w:hAnsi="Arial" w:cs="Arial"/>
                <w:sz w:val="21"/>
                <w:szCs w:val="21"/>
              </w:rPr>
              <w:t xml:space="preserve">. Including </w:t>
            </w:r>
            <w:r w:rsidR="001B57FF">
              <w:rPr>
                <w:rFonts w:ascii="Arial" w:hAnsi="Arial" w:cs="Arial"/>
                <w:sz w:val="21"/>
                <w:szCs w:val="21"/>
              </w:rPr>
              <w:t>advising</w:t>
            </w:r>
            <w:r w:rsidR="00801634" w:rsidRPr="004F5D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B4A9F">
              <w:rPr>
                <w:rFonts w:ascii="Arial" w:hAnsi="Arial" w:cs="Arial"/>
                <w:sz w:val="21"/>
                <w:szCs w:val="21"/>
              </w:rPr>
              <w:t xml:space="preserve">and working with </w:t>
            </w:r>
            <w:r w:rsidR="00801634" w:rsidRPr="004F5D5C">
              <w:rPr>
                <w:rFonts w:ascii="Arial" w:hAnsi="Arial" w:cs="Arial"/>
                <w:sz w:val="21"/>
                <w:szCs w:val="21"/>
              </w:rPr>
              <w:t xml:space="preserve">colleagues </w:t>
            </w:r>
            <w:r w:rsidR="001B57FF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676D28">
              <w:rPr>
                <w:rFonts w:ascii="Arial" w:hAnsi="Arial" w:cs="Arial"/>
                <w:sz w:val="21"/>
                <w:szCs w:val="21"/>
              </w:rPr>
              <w:t>do the same</w:t>
            </w:r>
            <w:r w:rsidR="00E85A57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C220C9" w:rsidRPr="00813E00" w14:paraId="0C164442" w14:textId="77777777" w:rsidTr="00520185">
        <w:tc>
          <w:tcPr>
            <w:tcW w:w="10194" w:type="dxa"/>
          </w:tcPr>
          <w:p w14:paraId="684A7924" w14:textId="03EB1366" w:rsidR="00C220C9" w:rsidRDefault="00E46807" w:rsidP="00CE7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Develop </w:t>
            </w:r>
            <w:r w:rsidR="00814D8F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F96489">
              <w:rPr>
                <w:rFonts w:ascii="Arial" w:hAnsi="Arial" w:cs="Arial"/>
                <w:sz w:val="21"/>
                <w:szCs w:val="21"/>
              </w:rPr>
              <w:t>Charity’s</w:t>
            </w:r>
            <w:r>
              <w:rPr>
                <w:rFonts w:ascii="Arial" w:hAnsi="Arial" w:cs="Arial"/>
                <w:sz w:val="21"/>
                <w:szCs w:val="21"/>
              </w:rPr>
              <w:t xml:space="preserve"> understanding </w:t>
            </w:r>
            <w:r w:rsidR="00CD43F4">
              <w:rPr>
                <w:rFonts w:ascii="Arial" w:hAnsi="Arial" w:cs="Arial"/>
                <w:sz w:val="21"/>
                <w:szCs w:val="21"/>
              </w:rPr>
              <w:t>and use of data</w:t>
            </w:r>
            <w:r w:rsidR="00FE54AE">
              <w:rPr>
                <w:rFonts w:ascii="Arial" w:hAnsi="Arial" w:cs="Arial"/>
                <w:sz w:val="21"/>
                <w:szCs w:val="21"/>
              </w:rPr>
              <w:t xml:space="preserve"> (including core data)</w:t>
            </w:r>
            <w:r w:rsidR="00CD43F4">
              <w:rPr>
                <w:rFonts w:ascii="Arial" w:hAnsi="Arial" w:cs="Arial"/>
                <w:sz w:val="21"/>
                <w:szCs w:val="21"/>
              </w:rPr>
              <w:t xml:space="preserve"> to help </w:t>
            </w:r>
            <w:r w:rsidR="00814D8F">
              <w:rPr>
                <w:rFonts w:ascii="Arial" w:hAnsi="Arial" w:cs="Arial"/>
                <w:sz w:val="21"/>
                <w:szCs w:val="21"/>
              </w:rPr>
              <w:t>inform and develop Young Enterprise’s</w:t>
            </w:r>
            <w:r w:rsidR="00BF666D">
              <w:rPr>
                <w:rFonts w:ascii="Arial" w:hAnsi="Arial" w:cs="Arial"/>
                <w:sz w:val="21"/>
                <w:szCs w:val="21"/>
              </w:rPr>
              <w:t xml:space="preserve"> delivery</w:t>
            </w:r>
            <w:r w:rsidR="004626F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F666D" w:rsidRPr="00813E00" w14:paraId="5EB051CF" w14:textId="77777777" w:rsidTr="00520185">
        <w:tc>
          <w:tcPr>
            <w:tcW w:w="10194" w:type="dxa"/>
          </w:tcPr>
          <w:p w14:paraId="36AE7AF8" w14:textId="1256E21C" w:rsidR="00BF666D" w:rsidRDefault="00BF666D" w:rsidP="006D758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Draw on best practice to embed good monitoring, evaluation and learning practice to ensure evidence-based decision making</w:t>
            </w:r>
          </w:p>
        </w:tc>
      </w:tr>
      <w:tr w:rsidR="004626FF" w:rsidRPr="00813E00" w14:paraId="1EBCE6AF" w14:textId="77777777" w:rsidTr="00520185">
        <w:tc>
          <w:tcPr>
            <w:tcW w:w="10194" w:type="dxa"/>
          </w:tcPr>
          <w:p w14:paraId="2622C3C3" w14:textId="3416D38F" w:rsidR="004626FF" w:rsidRDefault="007949B4" w:rsidP="00CE74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Understand </w:t>
            </w:r>
            <w:r w:rsidR="00E275DB">
              <w:rPr>
                <w:rFonts w:ascii="Arial" w:hAnsi="Arial" w:cs="Arial"/>
                <w:sz w:val="21"/>
                <w:szCs w:val="21"/>
              </w:rPr>
              <w:t xml:space="preserve">and implement </w:t>
            </w:r>
            <w:r>
              <w:rPr>
                <w:rFonts w:ascii="Arial" w:hAnsi="Arial" w:cs="Arial"/>
                <w:sz w:val="21"/>
                <w:szCs w:val="21"/>
              </w:rPr>
              <w:t xml:space="preserve">key stakeholder’s needs </w:t>
            </w:r>
            <w:r w:rsidR="005800F1">
              <w:rPr>
                <w:rFonts w:ascii="Arial" w:hAnsi="Arial" w:cs="Arial"/>
                <w:sz w:val="21"/>
                <w:szCs w:val="21"/>
              </w:rPr>
              <w:t xml:space="preserve">and opportunities </w:t>
            </w:r>
            <w:r w:rsidR="00E275DB">
              <w:rPr>
                <w:rFonts w:ascii="Arial" w:hAnsi="Arial" w:cs="Arial"/>
                <w:sz w:val="21"/>
                <w:szCs w:val="21"/>
              </w:rPr>
              <w:t xml:space="preserve">for monitoring, evaluation and learning and implement by designing suitable </w:t>
            </w:r>
            <w:r w:rsidR="005A4506">
              <w:rPr>
                <w:rFonts w:ascii="Arial" w:hAnsi="Arial" w:cs="Arial"/>
                <w:sz w:val="21"/>
                <w:szCs w:val="21"/>
              </w:rPr>
              <w:t>tools and processes</w:t>
            </w:r>
          </w:p>
        </w:tc>
      </w:tr>
      <w:tr w:rsidR="00676D28" w:rsidRPr="00813E00" w14:paraId="289044A2" w14:textId="77777777" w:rsidTr="00520185">
        <w:tc>
          <w:tcPr>
            <w:tcW w:w="10194" w:type="dxa"/>
          </w:tcPr>
          <w:p w14:paraId="63CF7389" w14:textId="3176106F" w:rsidR="00676D28" w:rsidRPr="006D7586" w:rsidRDefault="00D67B88" w:rsidP="006D75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4F5D5C">
              <w:rPr>
                <w:rFonts w:ascii="Arial" w:hAnsi="Arial" w:cs="Arial"/>
                <w:sz w:val="21"/>
                <w:szCs w:val="21"/>
              </w:rPr>
              <w:t>Manag</w:t>
            </w:r>
            <w:r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Pr="004F5D5C">
              <w:rPr>
                <w:rFonts w:ascii="Arial" w:hAnsi="Arial" w:cs="Arial"/>
                <w:sz w:val="21"/>
                <w:szCs w:val="21"/>
              </w:rPr>
              <w:t>the development</w:t>
            </w:r>
            <w:r w:rsidR="009210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5D5C">
              <w:rPr>
                <w:rFonts w:ascii="Arial" w:hAnsi="Arial" w:cs="Arial"/>
                <w:sz w:val="21"/>
                <w:szCs w:val="21"/>
              </w:rPr>
              <w:t xml:space="preserve">and delivery of </w:t>
            </w:r>
            <w:r>
              <w:rPr>
                <w:rFonts w:ascii="Arial" w:hAnsi="Arial" w:cs="Arial"/>
                <w:sz w:val="21"/>
                <w:szCs w:val="21"/>
              </w:rPr>
              <w:t xml:space="preserve">quality </w:t>
            </w:r>
            <w:r w:rsidRPr="004F5D5C">
              <w:rPr>
                <w:rFonts w:ascii="Arial" w:hAnsi="Arial" w:cs="Arial"/>
                <w:sz w:val="21"/>
                <w:szCs w:val="21"/>
              </w:rPr>
              <w:t xml:space="preserve">evaluations </w:t>
            </w:r>
            <w:r w:rsidR="009210C6">
              <w:rPr>
                <w:rFonts w:ascii="Arial" w:hAnsi="Arial" w:cs="Arial"/>
                <w:sz w:val="21"/>
                <w:szCs w:val="21"/>
              </w:rPr>
              <w:t>being conducted</w:t>
            </w:r>
            <w:r w:rsidRPr="004F5D5C">
              <w:rPr>
                <w:rFonts w:ascii="Arial" w:hAnsi="Arial" w:cs="Arial"/>
                <w:sz w:val="21"/>
                <w:szCs w:val="21"/>
              </w:rPr>
              <w:t xml:space="preserve"> internal</w:t>
            </w:r>
            <w:r w:rsidR="009210C6">
              <w:rPr>
                <w:rFonts w:ascii="Arial" w:hAnsi="Arial" w:cs="Arial"/>
                <w:sz w:val="21"/>
                <w:szCs w:val="21"/>
              </w:rPr>
              <w:t>ly</w:t>
            </w:r>
            <w:r w:rsidRPr="004F5D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210C6">
              <w:rPr>
                <w:rFonts w:ascii="Arial" w:hAnsi="Arial" w:cs="Arial"/>
                <w:sz w:val="21"/>
                <w:szCs w:val="21"/>
              </w:rPr>
              <w:t>and / or externally commissioned</w:t>
            </w:r>
          </w:p>
        </w:tc>
      </w:tr>
      <w:tr w:rsidR="005800F1" w:rsidRPr="00813E00" w14:paraId="16247058" w14:textId="77777777" w:rsidTr="00520185">
        <w:tc>
          <w:tcPr>
            <w:tcW w:w="10194" w:type="dxa"/>
          </w:tcPr>
          <w:p w14:paraId="74CA762C" w14:textId="471EB694" w:rsidR="005800F1" w:rsidRPr="006D7586" w:rsidRDefault="00505D95" w:rsidP="006D75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Proactively c</w:t>
            </w:r>
            <w:r w:rsidR="005800F1">
              <w:rPr>
                <w:rFonts w:ascii="Arial" w:hAnsi="Arial" w:cs="Arial"/>
                <w:sz w:val="21"/>
                <w:szCs w:val="21"/>
              </w:rPr>
              <w:t>hampion</w:t>
            </w:r>
            <w:r w:rsidR="0093562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E2D81">
              <w:rPr>
                <w:rFonts w:ascii="Arial" w:hAnsi="Arial" w:cs="Arial"/>
                <w:sz w:val="21"/>
                <w:szCs w:val="21"/>
              </w:rPr>
              <w:t xml:space="preserve">and promote </w:t>
            </w:r>
            <w:r w:rsidR="00C830DA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BF6F2F">
              <w:rPr>
                <w:rFonts w:ascii="Arial" w:hAnsi="Arial" w:cs="Arial"/>
                <w:sz w:val="21"/>
                <w:szCs w:val="21"/>
              </w:rPr>
              <w:t>monitoring and evaluation</w:t>
            </w:r>
            <w:r w:rsidR="00C830DA">
              <w:rPr>
                <w:rFonts w:ascii="Arial" w:hAnsi="Arial" w:cs="Arial"/>
                <w:sz w:val="21"/>
                <w:szCs w:val="21"/>
              </w:rPr>
              <w:t xml:space="preserve"> function</w:t>
            </w:r>
            <w:r w:rsidR="007E2D81">
              <w:rPr>
                <w:rFonts w:ascii="Arial" w:hAnsi="Arial" w:cs="Arial"/>
                <w:sz w:val="21"/>
                <w:szCs w:val="21"/>
              </w:rPr>
              <w:t xml:space="preserve"> and a learning culture</w:t>
            </w:r>
            <w:r w:rsidR="00BF6F2F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="00BF6F2F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="00BF6F2F">
              <w:rPr>
                <w:rFonts w:ascii="Arial" w:hAnsi="Arial" w:cs="Arial"/>
                <w:sz w:val="21"/>
                <w:szCs w:val="21"/>
              </w:rPr>
              <w:t xml:space="preserve"> presenting </w:t>
            </w:r>
            <w:r w:rsidR="00935624" w:rsidRPr="004F5D5C">
              <w:rPr>
                <w:rFonts w:ascii="Arial" w:hAnsi="Arial" w:cs="Arial"/>
                <w:sz w:val="21"/>
                <w:szCs w:val="21"/>
              </w:rPr>
              <w:t>key trends</w:t>
            </w:r>
            <w:r w:rsidR="00C77D26">
              <w:rPr>
                <w:rFonts w:ascii="Arial" w:hAnsi="Arial" w:cs="Arial"/>
                <w:sz w:val="21"/>
                <w:szCs w:val="21"/>
              </w:rPr>
              <w:t xml:space="preserve"> with engaging</w:t>
            </w:r>
            <w:r w:rsidR="00C830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63D5">
              <w:rPr>
                <w:rFonts w:ascii="Arial" w:hAnsi="Arial" w:cs="Arial"/>
                <w:sz w:val="21"/>
                <w:szCs w:val="21"/>
              </w:rPr>
              <w:t>data visualisations</w:t>
            </w:r>
            <w:r w:rsidR="00C830DA">
              <w:rPr>
                <w:rFonts w:ascii="Arial" w:hAnsi="Arial" w:cs="Arial"/>
                <w:sz w:val="21"/>
                <w:szCs w:val="21"/>
              </w:rPr>
              <w:t xml:space="preserve"> to internal and external audience</w:t>
            </w:r>
            <w:r w:rsidR="008863D5">
              <w:rPr>
                <w:rFonts w:ascii="Arial" w:hAnsi="Arial" w:cs="Arial"/>
                <w:sz w:val="21"/>
                <w:szCs w:val="21"/>
              </w:rPr>
              <w:t>,</w:t>
            </w:r>
            <w:r w:rsidR="00C830DA">
              <w:rPr>
                <w:rFonts w:ascii="Arial" w:hAnsi="Arial" w:cs="Arial"/>
                <w:sz w:val="21"/>
                <w:szCs w:val="21"/>
              </w:rPr>
              <w:t xml:space="preserve"> providing training on evaluation concepts</w:t>
            </w:r>
            <w:r w:rsidR="00BD55DC">
              <w:rPr>
                <w:rFonts w:ascii="Arial" w:hAnsi="Arial" w:cs="Arial"/>
                <w:sz w:val="21"/>
                <w:szCs w:val="21"/>
              </w:rPr>
              <w:t xml:space="preserve"> to bolster skills</w:t>
            </w:r>
            <w:r w:rsidR="00C830DA">
              <w:rPr>
                <w:rFonts w:ascii="Arial" w:hAnsi="Arial" w:cs="Arial"/>
                <w:sz w:val="21"/>
                <w:szCs w:val="21"/>
              </w:rPr>
              <w:t xml:space="preserve">, seeing opportunities for </w:t>
            </w:r>
            <w:r w:rsidR="00E85A57">
              <w:rPr>
                <w:rFonts w:ascii="Arial" w:hAnsi="Arial" w:cs="Arial"/>
                <w:sz w:val="21"/>
                <w:szCs w:val="21"/>
              </w:rPr>
              <w:t>monitoring and evaluation within projects</w:t>
            </w:r>
          </w:p>
        </w:tc>
      </w:tr>
    </w:tbl>
    <w:p w14:paraId="5DC2412B" w14:textId="77777777" w:rsidR="00095368" w:rsidRDefault="00095368" w:rsidP="008E34BE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5E8FF407" w14:textId="7946F3D1" w:rsidR="008E34BE" w:rsidRDefault="008E34BE" w:rsidP="008E34BE">
      <w:pPr>
        <w:jc w:val="center"/>
        <w:rPr>
          <w:rFonts w:ascii="Arial" w:hAnsi="Arial" w:cs="Arial"/>
          <w:i/>
          <w:iCs/>
          <w:sz w:val="21"/>
          <w:szCs w:val="21"/>
        </w:rPr>
      </w:pPr>
      <w:r w:rsidRPr="005A291A">
        <w:rPr>
          <w:rFonts w:ascii="Arial" w:hAnsi="Arial" w:cs="Arial"/>
          <w:i/>
          <w:iCs/>
          <w:sz w:val="21"/>
          <w:szCs w:val="21"/>
        </w:rPr>
        <w:t xml:space="preserve">The above </w:t>
      </w:r>
      <w:r w:rsidR="00095368">
        <w:rPr>
          <w:rFonts w:ascii="Arial" w:hAnsi="Arial" w:cs="Arial"/>
          <w:i/>
          <w:iCs/>
          <w:sz w:val="21"/>
          <w:szCs w:val="21"/>
        </w:rPr>
        <w:t>is</w:t>
      </w:r>
      <w:r w:rsidRPr="005A291A">
        <w:rPr>
          <w:rFonts w:ascii="Arial" w:hAnsi="Arial" w:cs="Arial"/>
          <w:i/>
          <w:iCs/>
          <w:sz w:val="21"/>
          <w:szCs w:val="21"/>
        </w:rPr>
        <w:t xml:space="preserve"> not an exhaustive list of duties and you will be expected to perform different tasks as necessitated by your changing role within the Charity and its overall objectives.</w:t>
      </w:r>
    </w:p>
    <w:p w14:paraId="557140C7" w14:textId="77777777" w:rsidR="00095368" w:rsidRPr="005A291A" w:rsidRDefault="00095368" w:rsidP="006D7586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8273"/>
      </w:tblGrid>
      <w:tr w:rsidR="00F94D74" w14:paraId="437E681C" w14:textId="77777777" w:rsidTr="00F05900">
        <w:tc>
          <w:tcPr>
            <w:tcW w:w="10194" w:type="dxa"/>
            <w:gridSpan w:val="2"/>
            <w:shd w:val="clear" w:color="auto" w:fill="000000" w:themeFill="text1"/>
          </w:tcPr>
          <w:p w14:paraId="12E6D1EA" w14:textId="3248A6C8" w:rsidR="00F94D74" w:rsidRDefault="00F94D74" w:rsidP="006D7586">
            <w:pPr>
              <w:pStyle w:val="NoSpacing"/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SKILLS, KNOWLEDGE &amp; EXPERIENCE</w:t>
            </w:r>
          </w:p>
          <w:p w14:paraId="76765FE7" w14:textId="6B4EF565" w:rsidR="0095221E" w:rsidRPr="006D7586" w:rsidRDefault="007B5EF8" w:rsidP="006D7586">
            <w:pPr>
              <w:pStyle w:val="NoSpacing"/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D758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[E = Essential, D = Desirable]</w:t>
            </w:r>
          </w:p>
          <w:p w14:paraId="3C0FC17B" w14:textId="77777777" w:rsidR="00F94D74" w:rsidRDefault="00F94D74" w:rsidP="00F05900">
            <w:pPr>
              <w:pStyle w:val="NoSpacing"/>
            </w:pPr>
          </w:p>
        </w:tc>
      </w:tr>
      <w:tr w:rsidR="000A3787" w14:paraId="2390AAE5" w14:textId="77777777" w:rsidTr="00381444">
        <w:tc>
          <w:tcPr>
            <w:tcW w:w="1921" w:type="dxa"/>
            <w:vMerge w:val="restart"/>
          </w:tcPr>
          <w:p w14:paraId="4A8A5215" w14:textId="04D311BB" w:rsidR="000A3787" w:rsidRPr="006D7586" w:rsidRDefault="000A3787" w:rsidP="00F05900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7586">
              <w:rPr>
                <w:rFonts w:ascii="Arial" w:hAnsi="Arial" w:cs="Arial"/>
                <w:b/>
                <w:bCs/>
                <w:sz w:val="21"/>
                <w:szCs w:val="21"/>
              </w:rPr>
              <w:t>Skills</w:t>
            </w:r>
          </w:p>
        </w:tc>
        <w:tc>
          <w:tcPr>
            <w:tcW w:w="8273" w:type="dxa"/>
          </w:tcPr>
          <w:p w14:paraId="377BCDBD" w14:textId="3AAC7850" w:rsidR="000A3787" w:rsidRPr="00EF52DA" w:rsidDel="00F16AFD" w:rsidRDefault="000A3787" w:rsidP="00625EB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Advanced user of Office package (and other software) to facilitate monitoring,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evaluation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and learning.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experienced with Excel to create pivot tables, graphs and automate reports [E]</w:t>
            </w:r>
          </w:p>
        </w:tc>
      </w:tr>
      <w:tr w:rsidR="000A3787" w14:paraId="3A9D7FD6" w14:textId="77777777" w:rsidTr="00381444">
        <w:tc>
          <w:tcPr>
            <w:tcW w:w="1921" w:type="dxa"/>
            <w:vMerge/>
          </w:tcPr>
          <w:p w14:paraId="428E8BFD" w14:textId="77777777" w:rsidR="000A3787" w:rsidRPr="00D074B8" w:rsidRDefault="000A3787" w:rsidP="00F05900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719D4CF0" w14:textId="6D853534" w:rsidR="000A3787" w:rsidRPr="00EF52DA" w:rsidDel="00F16AFD" w:rsidRDefault="000A3787" w:rsidP="00625EB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F52DA">
              <w:rPr>
                <w:rFonts w:ascii="Arial" w:hAnsi="Arial" w:cs="Arial"/>
                <w:sz w:val="21"/>
                <w:szCs w:val="21"/>
              </w:rPr>
              <w:t xml:space="preserve">Excellent communication skills and the ability to interpret complex information for a range of non-specialist audiences </w:t>
            </w:r>
            <w:r>
              <w:rPr>
                <w:rFonts w:ascii="Arial" w:hAnsi="Arial" w:cs="Arial"/>
                <w:sz w:val="21"/>
                <w:szCs w:val="21"/>
              </w:rPr>
              <w:t>[E]</w:t>
            </w:r>
          </w:p>
        </w:tc>
      </w:tr>
      <w:tr w:rsidR="000A3787" w14:paraId="4D855479" w14:textId="77777777" w:rsidTr="00381444">
        <w:tc>
          <w:tcPr>
            <w:tcW w:w="1921" w:type="dxa"/>
            <w:vMerge/>
          </w:tcPr>
          <w:p w14:paraId="78447108" w14:textId="77777777" w:rsidR="000A3787" w:rsidRPr="00D074B8" w:rsidRDefault="000A3787" w:rsidP="00F05900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74B13684" w14:textId="692CC32F" w:rsidR="000A3787" w:rsidRPr="006D7586" w:rsidDel="00F16AFD" w:rsidRDefault="000A3787" w:rsidP="006D758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32632">
              <w:rPr>
                <w:rFonts w:ascii="Arial" w:hAnsi="Arial" w:cs="Arial"/>
                <w:sz w:val="21"/>
                <w:szCs w:val="21"/>
              </w:rPr>
              <w:t xml:space="preserve">Highly developed </w:t>
            </w:r>
            <w:r>
              <w:rPr>
                <w:rFonts w:ascii="Arial" w:hAnsi="Arial" w:cs="Arial"/>
                <w:sz w:val="21"/>
                <w:szCs w:val="21"/>
              </w:rPr>
              <w:t>monitoring and evaluation skills, including the a</w:t>
            </w:r>
            <w:r w:rsidRPr="00C32632">
              <w:rPr>
                <w:rFonts w:ascii="Arial" w:hAnsi="Arial" w:cs="Arial"/>
                <w:sz w:val="21"/>
                <w:szCs w:val="21"/>
              </w:rPr>
              <w:t xml:space="preserve">bility to analyse data and provide meaningful information </w:t>
            </w:r>
            <w:r>
              <w:rPr>
                <w:rFonts w:ascii="Arial" w:hAnsi="Arial" w:cs="Arial"/>
                <w:sz w:val="21"/>
                <w:szCs w:val="21"/>
              </w:rPr>
              <w:t>[E]</w:t>
            </w:r>
          </w:p>
        </w:tc>
      </w:tr>
      <w:tr w:rsidR="000A3787" w14:paraId="7B7A2B49" w14:textId="77777777" w:rsidTr="00381444">
        <w:tc>
          <w:tcPr>
            <w:tcW w:w="1921" w:type="dxa"/>
            <w:vMerge/>
          </w:tcPr>
          <w:p w14:paraId="005D6BCC" w14:textId="77777777" w:rsidR="000A3787" w:rsidRPr="00D074B8" w:rsidRDefault="000A3787" w:rsidP="00F05900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1AFD1E25" w14:textId="5D929A21" w:rsidR="000A3787" w:rsidRPr="00C32632" w:rsidRDefault="000A3787" w:rsidP="00B41369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32632">
              <w:rPr>
                <w:rFonts w:ascii="Arial" w:hAnsi="Arial" w:cs="Arial"/>
                <w:sz w:val="21"/>
                <w:szCs w:val="21"/>
              </w:rPr>
              <w:t>Excellent interpersonal skills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32632">
              <w:rPr>
                <w:rFonts w:ascii="Arial" w:hAnsi="Arial" w:cs="Arial"/>
                <w:sz w:val="21"/>
                <w:szCs w:val="21"/>
              </w:rPr>
              <w:t>to work collaboratively, while taking a leadership role</w:t>
            </w:r>
            <w:r>
              <w:rPr>
                <w:rFonts w:ascii="Arial" w:hAnsi="Arial" w:cs="Arial"/>
                <w:sz w:val="21"/>
                <w:szCs w:val="21"/>
              </w:rPr>
              <w:t xml:space="preserve"> as the subject matter expert to advise on monitoring and evaluation [E]</w:t>
            </w:r>
          </w:p>
        </w:tc>
      </w:tr>
      <w:tr w:rsidR="000A3787" w14:paraId="2962826E" w14:textId="77777777" w:rsidTr="00381444">
        <w:tc>
          <w:tcPr>
            <w:tcW w:w="1921" w:type="dxa"/>
            <w:vMerge/>
          </w:tcPr>
          <w:p w14:paraId="088F4B96" w14:textId="77777777" w:rsidR="000A3787" w:rsidRPr="00987135" w:rsidRDefault="000A3787" w:rsidP="00A454D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7C537954" w14:textId="6B909C24" w:rsidR="000A3787" w:rsidRPr="00C32632" w:rsidRDefault="000A3787" w:rsidP="00A454D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5224CC">
              <w:rPr>
                <w:rFonts w:ascii="Arial" w:hAnsi="Arial" w:cs="Arial"/>
                <w:sz w:val="21"/>
                <w:szCs w:val="21"/>
              </w:rPr>
              <w:t xml:space="preserve">Highly 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5224CC">
              <w:rPr>
                <w:rFonts w:ascii="Arial" w:hAnsi="Arial" w:cs="Arial"/>
                <w:sz w:val="21"/>
                <w:szCs w:val="21"/>
              </w:rPr>
              <w:t>rganised</w:t>
            </w:r>
            <w:r>
              <w:rPr>
                <w:rFonts w:ascii="Arial" w:hAnsi="Arial" w:cs="Arial"/>
                <w:sz w:val="21"/>
                <w:szCs w:val="21"/>
              </w:rPr>
              <w:t xml:space="preserve"> and proactive</w:t>
            </w:r>
            <w:r w:rsidRPr="005224C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individual</w:t>
            </w:r>
            <w:r w:rsidRPr="005224CC">
              <w:rPr>
                <w:rFonts w:ascii="Arial" w:hAnsi="Arial" w:cs="Arial"/>
                <w:sz w:val="21"/>
                <w:szCs w:val="21"/>
              </w:rPr>
              <w:t xml:space="preserve"> with the ability to manage a varied workload within agreed deadlines</w:t>
            </w:r>
            <w:r>
              <w:rPr>
                <w:rFonts w:ascii="Arial" w:hAnsi="Arial" w:cs="Arial"/>
                <w:sz w:val="21"/>
                <w:szCs w:val="21"/>
              </w:rPr>
              <w:t xml:space="preserve"> [E]</w:t>
            </w:r>
          </w:p>
        </w:tc>
      </w:tr>
      <w:tr w:rsidR="000A3787" w14:paraId="50A840CC" w14:textId="77777777" w:rsidTr="00381444">
        <w:tc>
          <w:tcPr>
            <w:tcW w:w="1921" w:type="dxa"/>
            <w:vMerge/>
          </w:tcPr>
          <w:p w14:paraId="2A64FD27" w14:textId="77777777" w:rsidR="000A3787" w:rsidRPr="00D074B8" w:rsidRDefault="000A3787" w:rsidP="00A454D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7F508FC4" w14:textId="4E2FB5A9" w:rsidR="000A3787" w:rsidRPr="00C32632" w:rsidRDefault="000A3787" w:rsidP="00A454D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32632">
              <w:rPr>
                <w:rFonts w:ascii="Arial" w:hAnsi="Arial" w:cs="Arial"/>
                <w:sz w:val="21"/>
                <w:szCs w:val="21"/>
              </w:rPr>
              <w:t>Strong influencing skills to ensure that insight is at the heart of business decisions</w:t>
            </w:r>
            <w:r>
              <w:rPr>
                <w:rFonts w:ascii="Arial" w:hAnsi="Arial" w:cs="Arial"/>
                <w:sz w:val="21"/>
                <w:szCs w:val="21"/>
              </w:rPr>
              <w:t xml:space="preserve"> [D]</w:t>
            </w:r>
          </w:p>
        </w:tc>
      </w:tr>
      <w:tr w:rsidR="000A3787" w14:paraId="1E712813" w14:textId="77777777" w:rsidTr="005627C4">
        <w:tc>
          <w:tcPr>
            <w:tcW w:w="1921" w:type="dxa"/>
            <w:vMerge w:val="restart"/>
          </w:tcPr>
          <w:p w14:paraId="76C6D8F7" w14:textId="519F09C3" w:rsidR="000A3787" w:rsidRPr="006D7586" w:rsidRDefault="000A3787" w:rsidP="00A454D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7586">
              <w:rPr>
                <w:rFonts w:ascii="Arial" w:hAnsi="Arial" w:cs="Arial"/>
                <w:b/>
                <w:bCs/>
                <w:sz w:val="21"/>
                <w:szCs w:val="21"/>
              </w:rPr>
              <w:t>Knowledge</w:t>
            </w:r>
          </w:p>
        </w:tc>
        <w:tc>
          <w:tcPr>
            <w:tcW w:w="8273" w:type="dxa"/>
            <w:shd w:val="clear" w:color="auto" w:fill="auto"/>
          </w:tcPr>
          <w:p w14:paraId="457E6EE5" w14:textId="763F635A" w:rsidR="000A3787" w:rsidRPr="006D7586" w:rsidDel="00F16AFD" w:rsidRDefault="000A3787" w:rsidP="00A454D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6D7586">
              <w:rPr>
                <w:rFonts w:ascii="Arial" w:hAnsi="Arial" w:cs="Arial"/>
                <w:sz w:val="21"/>
                <w:szCs w:val="21"/>
              </w:rPr>
              <w:t>Knowledge about different qualitative and quantitative methods [E]</w:t>
            </w:r>
          </w:p>
        </w:tc>
      </w:tr>
      <w:tr w:rsidR="000A3787" w14:paraId="077D1A4B" w14:textId="77777777" w:rsidTr="00381444">
        <w:tc>
          <w:tcPr>
            <w:tcW w:w="1921" w:type="dxa"/>
            <w:vMerge/>
          </w:tcPr>
          <w:p w14:paraId="181387D0" w14:textId="77777777" w:rsidR="000A3787" w:rsidRPr="00987135" w:rsidRDefault="000A3787" w:rsidP="00A454D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404DE5FE" w14:textId="6F0A795E" w:rsidR="000A3787" w:rsidRPr="006D7586" w:rsidRDefault="000A3787" w:rsidP="00A454D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highlight w:val="green"/>
              </w:rPr>
            </w:pP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Pr="008F0529">
              <w:rPr>
                <w:rFonts w:ascii="Arial" w:hAnsi="Arial" w:cs="Arial"/>
                <w:sz w:val="21"/>
                <w:szCs w:val="21"/>
              </w:rPr>
              <w:t>nowledge of the Theory of Change approach, logical frameworks, performance measurement frameworks and other key monitoring and evaluation methodologies</w:t>
            </w:r>
            <w:r>
              <w:rPr>
                <w:rFonts w:ascii="Arial" w:hAnsi="Arial" w:cs="Arial"/>
                <w:sz w:val="21"/>
                <w:szCs w:val="21"/>
              </w:rPr>
              <w:t xml:space="preserve"> [D]</w:t>
            </w:r>
          </w:p>
        </w:tc>
      </w:tr>
      <w:tr w:rsidR="000A3787" w14:paraId="0A7D7AF4" w14:textId="77777777" w:rsidTr="00381444">
        <w:tc>
          <w:tcPr>
            <w:tcW w:w="1921" w:type="dxa"/>
            <w:vMerge/>
          </w:tcPr>
          <w:p w14:paraId="75A426D5" w14:textId="77777777" w:rsidR="000A3787" w:rsidRPr="00D074B8" w:rsidRDefault="000A3787" w:rsidP="00A454D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273" w:type="dxa"/>
          </w:tcPr>
          <w:p w14:paraId="3572A700" w14:textId="227CB5DD" w:rsidR="000A3787" w:rsidRPr="00EF52DA" w:rsidDel="00F16AFD" w:rsidRDefault="000A3787" w:rsidP="006D758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F5D5C">
              <w:rPr>
                <w:rFonts w:ascii="Arial" w:hAnsi="Arial" w:cs="Arial"/>
                <w:sz w:val="21"/>
                <w:szCs w:val="21"/>
              </w:rPr>
              <w:t>Masters</w:t>
            </w:r>
            <w:proofErr w:type="gramEnd"/>
            <w:r w:rsidRPr="004F5D5C">
              <w:rPr>
                <w:rFonts w:ascii="Arial" w:hAnsi="Arial" w:cs="Arial"/>
                <w:sz w:val="21"/>
                <w:szCs w:val="21"/>
              </w:rPr>
              <w:t xml:space="preserve"> level o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4F5D5C">
              <w:rPr>
                <w:rFonts w:ascii="Arial" w:hAnsi="Arial" w:cs="Arial"/>
                <w:sz w:val="21"/>
                <w:szCs w:val="21"/>
              </w:rPr>
              <w:t xml:space="preserve"> equivalent relevant experience in evaluation or social research </w:t>
            </w:r>
            <w:r>
              <w:rPr>
                <w:rFonts w:ascii="Arial" w:hAnsi="Arial" w:cs="Arial"/>
                <w:sz w:val="21"/>
                <w:szCs w:val="21"/>
              </w:rPr>
              <w:t>[D]</w:t>
            </w:r>
          </w:p>
        </w:tc>
      </w:tr>
      <w:tr w:rsidR="000A3787" w14:paraId="76A2E311" w14:textId="77777777" w:rsidTr="00381444">
        <w:tc>
          <w:tcPr>
            <w:tcW w:w="1921" w:type="dxa"/>
            <w:vMerge w:val="restart"/>
          </w:tcPr>
          <w:p w14:paraId="7E915D2E" w14:textId="58AB6B79" w:rsidR="000A3787" w:rsidRPr="006D7586" w:rsidRDefault="000A3787" w:rsidP="00A454D8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7586">
              <w:rPr>
                <w:rFonts w:ascii="Arial" w:hAnsi="Arial" w:cs="Arial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8273" w:type="dxa"/>
          </w:tcPr>
          <w:p w14:paraId="29B09723" w14:textId="734832AD" w:rsidR="000A3787" w:rsidRPr="00EF52DA" w:rsidDel="00F16AFD" w:rsidRDefault="000A3787" w:rsidP="00A454D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Proven track record of conducting quality internal evaluations (independently or with colleagues) – throughout the full evaluation cycle,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i.e.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planning (e.g. using Theory of Change or similar), fieldwork, analysis, reporting and dissemination [E]</w:t>
            </w:r>
          </w:p>
        </w:tc>
      </w:tr>
      <w:tr w:rsidR="000A3787" w14:paraId="2518E78D" w14:textId="77777777" w:rsidTr="00381444">
        <w:tc>
          <w:tcPr>
            <w:tcW w:w="1921" w:type="dxa"/>
            <w:vMerge/>
          </w:tcPr>
          <w:p w14:paraId="31DBC9DC" w14:textId="77777777" w:rsidR="000A3787" w:rsidRDefault="000A3787" w:rsidP="00A454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3" w:type="dxa"/>
          </w:tcPr>
          <w:p w14:paraId="57DBC4C7" w14:textId="21304E41" w:rsidR="000A3787" w:rsidRDefault="000A3787" w:rsidP="006D758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D7586">
              <w:rPr>
                <w:rFonts w:ascii="Arial" w:hAnsi="Arial" w:cs="Arial"/>
                <w:sz w:val="21"/>
                <w:szCs w:val="21"/>
              </w:rPr>
              <w:t>Experience</w:t>
            </w:r>
            <w:r>
              <w:rPr>
                <w:rFonts w:ascii="Arial" w:hAnsi="Arial" w:cs="Arial"/>
                <w:sz w:val="21"/>
                <w:szCs w:val="21"/>
              </w:rPr>
              <w:t xml:space="preserve"> of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managing externally commissioned suppliers and </w:t>
            </w:r>
            <w:r w:rsidRPr="006D7586">
              <w:rPr>
                <w:rFonts w:ascii="Arial" w:hAnsi="Arial" w:cs="Arial"/>
                <w:sz w:val="21"/>
                <w:szCs w:val="21"/>
              </w:rPr>
              <w:t>lead</w:t>
            </w:r>
            <w:r>
              <w:rPr>
                <w:rFonts w:ascii="Arial" w:hAnsi="Arial" w:cs="Arial"/>
                <w:sz w:val="21"/>
                <w:szCs w:val="21"/>
              </w:rPr>
              <w:t>ing on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 the execution of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high quality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research </w:t>
            </w:r>
            <w:r>
              <w:rPr>
                <w:rFonts w:ascii="Arial" w:hAnsi="Arial" w:cs="Arial"/>
                <w:sz w:val="21"/>
                <w:szCs w:val="21"/>
              </w:rPr>
              <w:t>[E]</w:t>
            </w:r>
          </w:p>
        </w:tc>
      </w:tr>
      <w:tr w:rsidR="000A3787" w14:paraId="4E8226E3" w14:textId="77777777" w:rsidTr="00381444">
        <w:tc>
          <w:tcPr>
            <w:tcW w:w="1921" w:type="dxa"/>
            <w:vMerge/>
          </w:tcPr>
          <w:p w14:paraId="14646C4E" w14:textId="77777777" w:rsidR="000A3787" w:rsidRDefault="000A3787" w:rsidP="00A454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3" w:type="dxa"/>
          </w:tcPr>
          <w:p w14:paraId="6B9BAE7F" w14:textId="387E7D38" w:rsidR="000A3787" w:rsidRPr="00D804A1" w:rsidRDefault="000A3787" w:rsidP="00A454D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D7586">
              <w:rPr>
                <w:rFonts w:ascii="Arial" w:eastAsia="Times New Roman" w:hAnsi="Arial" w:cs="Arial"/>
                <w:color w:val="000000"/>
                <w:sz w:val="21"/>
                <w:szCs w:val="21"/>
                <w:lang w:eastAsia="zh-CN"/>
              </w:rPr>
              <w:t>Experience in designing and implementing new systems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gramStart"/>
            <w:r w:rsidRPr="006D7586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6D7586">
              <w:rPr>
                <w:rFonts w:ascii="Arial" w:hAnsi="Arial" w:cs="Arial"/>
                <w:sz w:val="21"/>
                <w:szCs w:val="21"/>
              </w:rPr>
              <w:t xml:space="preserve"> d</w:t>
            </w:r>
            <w:r w:rsidRPr="006D7586">
              <w:rPr>
                <w:rFonts w:ascii="Arial" w:eastAsia="Times New Roman" w:hAnsi="Arial" w:cs="Arial"/>
                <w:color w:val="000000"/>
                <w:sz w:val="21"/>
                <w:szCs w:val="21"/>
                <w:lang w:eastAsia="zh-CN"/>
              </w:rPr>
              <w:t xml:space="preserve">atabases and </w:t>
            </w:r>
            <w:r w:rsidRPr="006D7586">
              <w:rPr>
                <w:rFonts w:ascii="Arial" w:hAnsi="Arial" w:cs="Arial"/>
                <w:sz w:val="21"/>
                <w:szCs w:val="21"/>
              </w:rPr>
              <w:t xml:space="preserve">data </w:t>
            </w:r>
            <w:r w:rsidRPr="0091673F">
              <w:rPr>
                <w:rFonts w:ascii="Arial" w:hAnsi="Arial" w:cs="Arial"/>
                <w:sz w:val="21"/>
                <w:szCs w:val="21"/>
              </w:rPr>
              <w:t>c</w:t>
            </w:r>
            <w:r w:rsidRPr="00BD55DC">
              <w:rPr>
                <w:rFonts w:ascii="Arial" w:hAnsi="Arial" w:cs="Arial"/>
                <w:sz w:val="21"/>
                <w:szCs w:val="21"/>
              </w:rPr>
              <w:t xml:space="preserve">ollection tools) to </w:t>
            </w:r>
            <w:r w:rsidRPr="00D804A1">
              <w:rPr>
                <w:rFonts w:ascii="Arial" w:hAnsi="Arial" w:cs="Arial"/>
                <w:sz w:val="21"/>
                <w:szCs w:val="21"/>
              </w:rPr>
              <w:t>monitor and / or evaluate [E]</w:t>
            </w:r>
          </w:p>
        </w:tc>
      </w:tr>
      <w:tr w:rsidR="000A3787" w14:paraId="2AFD2D04" w14:textId="77777777" w:rsidTr="00381444">
        <w:tc>
          <w:tcPr>
            <w:tcW w:w="1921" w:type="dxa"/>
            <w:vMerge/>
          </w:tcPr>
          <w:p w14:paraId="47B12254" w14:textId="77777777" w:rsidR="000A3787" w:rsidRDefault="000A3787" w:rsidP="00A454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3" w:type="dxa"/>
          </w:tcPr>
          <w:p w14:paraId="717EDD50" w14:textId="22B137BC" w:rsidR="000A3787" w:rsidRPr="006D7586" w:rsidRDefault="000A3787" w:rsidP="00A454D8">
            <w:pPr>
              <w:spacing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zh-CN"/>
              </w:rPr>
              <w:t>E</w:t>
            </w:r>
            <w:r w:rsidRPr="00D444A8">
              <w:rPr>
                <w:rFonts w:ascii="Arial" w:eastAsia="Times New Roman" w:hAnsi="Arial" w:cs="Arial"/>
                <w:color w:val="000000"/>
                <w:sz w:val="21"/>
                <w:szCs w:val="21"/>
                <w:lang w:eastAsia="zh-CN"/>
              </w:rPr>
              <w:t>xperience leading on monitoring and evaluation activity at an organisational level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zh-CN"/>
              </w:rPr>
              <w:t xml:space="preserve"> [D]</w:t>
            </w:r>
          </w:p>
        </w:tc>
      </w:tr>
      <w:tr w:rsidR="000A3787" w14:paraId="23D0C4BB" w14:textId="77777777" w:rsidTr="00381444">
        <w:tc>
          <w:tcPr>
            <w:tcW w:w="1921" w:type="dxa"/>
            <w:vMerge/>
          </w:tcPr>
          <w:p w14:paraId="5AC7CB2F" w14:textId="77777777" w:rsidR="000A3787" w:rsidRPr="00F94D74" w:rsidRDefault="000A3787" w:rsidP="00A454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3" w:type="dxa"/>
          </w:tcPr>
          <w:p w14:paraId="3DCAB00D" w14:textId="18940753" w:rsidR="000A3787" w:rsidRDefault="000A3787" w:rsidP="006D758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4F5D5C">
              <w:rPr>
                <w:rFonts w:ascii="Arial" w:hAnsi="Arial" w:cs="Arial"/>
                <w:sz w:val="21"/>
                <w:szCs w:val="21"/>
              </w:rPr>
              <w:t>Experience of research within the education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sector and </w:t>
            </w:r>
            <w:r w:rsidRPr="004F5D5C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or the </w:t>
            </w:r>
            <w:r w:rsidRPr="004F5D5C">
              <w:rPr>
                <w:rFonts w:ascii="Arial" w:hAnsi="Arial" w:cs="Arial"/>
                <w:sz w:val="21"/>
                <w:szCs w:val="21"/>
              </w:rPr>
              <w:t>charitable sector</w:t>
            </w:r>
            <w:r>
              <w:rPr>
                <w:rFonts w:ascii="Arial" w:hAnsi="Arial" w:cs="Arial"/>
                <w:sz w:val="21"/>
                <w:szCs w:val="21"/>
              </w:rPr>
              <w:t xml:space="preserve"> [D]</w:t>
            </w:r>
          </w:p>
        </w:tc>
      </w:tr>
    </w:tbl>
    <w:p w14:paraId="0F809B53" w14:textId="79ED5B25" w:rsidR="00C32632" w:rsidRDefault="00C3263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21CD" w14:paraId="1FF6C5F0" w14:textId="77777777" w:rsidTr="00F05900">
        <w:tc>
          <w:tcPr>
            <w:tcW w:w="10194" w:type="dxa"/>
            <w:shd w:val="clear" w:color="auto" w:fill="000000" w:themeFill="text1"/>
          </w:tcPr>
          <w:p w14:paraId="41A988ED" w14:textId="77777777" w:rsidR="00C621CD" w:rsidRPr="00813E00" w:rsidRDefault="00C621CD" w:rsidP="00F05900">
            <w:pPr>
              <w:pStyle w:val="NoSpacing"/>
              <w:spacing w:before="240" w:after="2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YOUNG ENTERPRISE CORE VALUES</w:t>
            </w:r>
          </w:p>
        </w:tc>
      </w:tr>
      <w:tr w:rsidR="00C621CD" w:rsidRPr="00813E00" w14:paraId="0DFE0E18" w14:textId="77777777" w:rsidTr="00F05900">
        <w:tc>
          <w:tcPr>
            <w:tcW w:w="10194" w:type="dxa"/>
          </w:tcPr>
          <w:p w14:paraId="591459DC" w14:textId="77777777" w:rsidR="00C621CD" w:rsidRPr="00625EBB" w:rsidRDefault="00C621CD" w:rsidP="00F05900">
            <w:pPr>
              <w:rPr>
                <w:rFonts w:ascii="Arial" w:hAnsi="Arial" w:cs="Arial"/>
                <w:sz w:val="21"/>
                <w:szCs w:val="21"/>
              </w:rPr>
            </w:pPr>
            <w:r w:rsidRPr="00625E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CC8264F" w14:textId="029386EA" w:rsidR="00C621CD" w:rsidRDefault="00C621CD" w:rsidP="00C621C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621CD">
              <w:rPr>
                <w:rFonts w:ascii="Arial" w:hAnsi="Arial" w:cs="Arial"/>
                <w:b/>
                <w:sz w:val="21"/>
                <w:szCs w:val="21"/>
              </w:rPr>
              <w:t xml:space="preserve">Young Enterprise has </w:t>
            </w:r>
            <w:r w:rsidR="004F6D1F">
              <w:rPr>
                <w:rFonts w:ascii="Arial" w:hAnsi="Arial" w:cs="Arial"/>
                <w:b/>
                <w:sz w:val="21"/>
                <w:szCs w:val="21"/>
              </w:rPr>
              <w:t>four</w:t>
            </w:r>
            <w:r w:rsidRPr="00C621CD">
              <w:rPr>
                <w:rFonts w:ascii="Arial" w:hAnsi="Arial" w:cs="Arial"/>
                <w:b/>
                <w:sz w:val="21"/>
                <w:szCs w:val="21"/>
              </w:rPr>
              <w:t xml:space="preserve"> Core Organisational Values</w:t>
            </w:r>
            <w:r w:rsidR="003742E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2572994A" w14:textId="77777777" w:rsidR="00C621CD" w:rsidRPr="00C621CD" w:rsidRDefault="00C621CD" w:rsidP="00C621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74D7432" w14:textId="26894429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  <w:r w:rsidRPr="00C621CD">
              <w:rPr>
                <w:rFonts w:ascii="Arial" w:hAnsi="Arial" w:cs="Arial"/>
                <w:b/>
                <w:bCs/>
                <w:sz w:val="21"/>
                <w:szCs w:val="21"/>
              </w:rPr>
              <w:t>Unlocking Potential</w:t>
            </w:r>
            <w:r w:rsidR="003A2408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3A24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1CD">
              <w:rPr>
                <w:rFonts w:ascii="Arial" w:hAnsi="Arial" w:cs="Arial"/>
                <w:sz w:val="21"/>
                <w:szCs w:val="21"/>
              </w:rPr>
              <w:t>Recognising and developing the potential of all; in our organisation; in the young people we champion and the stakeholders we work with.</w:t>
            </w:r>
          </w:p>
          <w:p w14:paraId="616F5CAE" w14:textId="77777777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AFC05D" w14:textId="1F4592C1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  <w:r w:rsidRPr="00C621CD">
              <w:rPr>
                <w:rFonts w:ascii="Arial" w:hAnsi="Arial" w:cs="Arial"/>
                <w:b/>
                <w:bCs/>
                <w:sz w:val="21"/>
                <w:szCs w:val="21"/>
              </w:rPr>
              <w:t>One Team</w:t>
            </w:r>
            <w:r w:rsidR="003A2408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3A24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1CD">
              <w:rPr>
                <w:rFonts w:ascii="Arial" w:hAnsi="Arial" w:cs="Arial"/>
                <w:sz w:val="21"/>
                <w:szCs w:val="21"/>
              </w:rPr>
              <w:t>Working together effectively to achieve our goals</w:t>
            </w:r>
            <w:r w:rsidR="004F6D1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4737ADD" w14:textId="77777777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573F0A" w14:textId="5C8C06AC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  <w:r w:rsidRPr="00C621CD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Enterprising and Resilient</w:t>
            </w:r>
            <w:r w:rsidR="003A2408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3A24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1CD">
              <w:rPr>
                <w:rFonts w:ascii="Arial" w:hAnsi="Arial" w:cs="Arial"/>
                <w:sz w:val="21"/>
                <w:szCs w:val="21"/>
              </w:rPr>
              <w:t xml:space="preserve">Embracing change, innovating, </w:t>
            </w:r>
            <w:proofErr w:type="gramStart"/>
            <w:r w:rsidRPr="00C621CD">
              <w:rPr>
                <w:rFonts w:ascii="Arial" w:hAnsi="Arial" w:cs="Arial"/>
                <w:sz w:val="21"/>
                <w:szCs w:val="21"/>
              </w:rPr>
              <w:t>adapting</w:t>
            </w:r>
            <w:proofErr w:type="gramEnd"/>
            <w:r w:rsidRPr="00C621CD">
              <w:rPr>
                <w:rFonts w:ascii="Arial" w:hAnsi="Arial" w:cs="Arial"/>
                <w:sz w:val="21"/>
                <w:szCs w:val="21"/>
              </w:rPr>
              <w:t xml:space="preserve"> and responding to challenges and opportunities</w:t>
            </w:r>
            <w:r w:rsidR="004F6D1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51A33C9" w14:textId="77777777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</w:p>
          <w:p w14:paraId="39726190" w14:textId="01C9EE63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  <w:r w:rsidRPr="00C621CD">
              <w:rPr>
                <w:rFonts w:ascii="Arial" w:hAnsi="Arial" w:cs="Arial"/>
                <w:b/>
                <w:bCs/>
                <w:sz w:val="21"/>
                <w:szCs w:val="21"/>
              </w:rPr>
              <w:t>Creating Great Impact</w:t>
            </w:r>
            <w:r w:rsidR="003A2408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3A24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21CD">
              <w:rPr>
                <w:rFonts w:ascii="Arial" w:hAnsi="Arial" w:cs="Arial"/>
                <w:sz w:val="21"/>
                <w:szCs w:val="21"/>
              </w:rPr>
              <w:t>Aiming for the biggest impact on young people and their educators</w:t>
            </w:r>
            <w:r w:rsidR="004F6D1F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4159A71" w14:textId="77777777" w:rsidR="00C621CD" w:rsidRPr="00C621CD" w:rsidRDefault="00C621CD" w:rsidP="00C621C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D2C5AD" w14:textId="185D47BD" w:rsidR="00C621CD" w:rsidRPr="00C621CD" w:rsidRDefault="00C621CD" w:rsidP="00D074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C621C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All </w:t>
            </w:r>
            <w:r w:rsidR="00D04219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Young Enterprise</w:t>
            </w:r>
            <w:r w:rsidR="00D04219" w:rsidRPr="00C621C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="004F6D1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s</w:t>
            </w:r>
            <w:r w:rsidRPr="00C621C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taff are encouraged to model these values at all </w:t>
            </w:r>
            <w:proofErr w:type="gramStart"/>
            <w:r w:rsidRPr="00C621C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times</w:t>
            </w:r>
            <w:proofErr w:type="gramEnd"/>
          </w:p>
          <w:p w14:paraId="5FF67BF3" w14:textId="77777777" w:rsidR="00C621CD" w:rsidRPr="00813E00" w:rsidRDefault="00C621CD" w:rsidP="00F059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6F6903" w14:textId="57272EDC" w:rsidR="00C621CD" w:rsidRDefault="00C621CD">
      <w:pPr>
        <w:rPr>
          <w:rFonts w:ascii="Arial" w:hAnsi="Arial" w:cs="Arial"/>
          <w:sz w:val="21"/>
          <w:szCs w:val="21"/>
        </w:rPr>
      </w:pPr>
    </w:p>
    <w:p w14:paraId="153DA4B0" w14:textId="78E3A397" w:rsidR="00D04219" w:rsidRPr="00813E00" w:rsidRDefault="00D04219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5007C5C6" wp14:editId="553B28C0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6524625" cy="1372870"/>
            <wp:effectExtent l="0" t="0" r="9525" b="0"/>
            <wp:wrapTight wrapText="bothSides">
              <wp:wrapPolygon edited="0">
                <wp:start x="0" y="0"/>
                <wp:lineTo x="0" y="21280"/>
                <wp:lineTo x="21568" y="21280"/>
                <wp:lineTo x="21568" y="0"/>
                <wp:lineTo x="0" y="0"/>
              </wp:wrapPolygon>
            </wp:wrapTight>
            <wp:docPr id="4" name="Picture 4" descr="Text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19" w:rsidRPr="00813E00" w:rsidSect="00004761"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5273" w14:textId="77777777" w:rsidR="003B4E40" w:rsidRDefault="003B4E40" w:rsidP="00697702">
      <w:pPr>
        <w:spacing w:after="0" w:line="240" w:lineRule="auto"/>
      </w:pPr>
      <w:r>
        <w:separator/>
      </w:r>
    </w:p>
  </w:endnote>
  <w:endnote w:type="continuationSeparator" w:id="0">
    <w:p w14:paraId="6820C495" w14:textId="77777777" w:rsidR="003B4E40" w:rsidRDefault="003B4E40" w:rsidP="00697702">
      <w:pPr>
        <w:spacing w:after="0" w:line="240" w:lineRule="auto"/>
      </w:pPr>
      <w:r>
        <w:continuationSeparator/>
      </w:r>
    </w:p>
  </w:endnote>
  <w:endnote w:type="continuationNotice" w:id="1">
    <w:p w14:paraId="0DA48B37" w14:textId="77777777" w:rsidR="00B75094" w:rsidRDefault="00B75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1933" w14:textId="7C6C38F1" w:rsidR="00697702" w:rsidRPr="00697702" w:rsidRDefault="00697702">
    <w:pPr>
      <w:pStyle w:val="Footer"/>
      <w:rPr>
        <w:rFonts w:ascii="Arial" w:hAnsi="Arial" w:cs="Arial"/>
        <w:color w:val="A6A6A6" w:themeColor="background1" w:themeShade="A6"/>
        <w:sz w:val="18"/>
        <w:szCs w:val="18"/>
      </w:rPr>
    </w:pPr>
    <w:r w:rsidRPr="00697702">
      <w:rPr>
        <w:rFonts w:ascii="Arial" w:hAnsi="Arial" w:cs="Arial"/>
        <w:color w:val="A6A6A6" w:themeColor="background1" w:themeShade="A6"/>
        <w:sz w:val="18"/>
        <w:szCs w:val="18"/>
      </w:rPr>
      <w:t xml:space="preserve">Job Description – </w:t>
    </w:r>
    <w:r w:rsidR="00EF52DA">
      <w:rPr>
        <w:rFonts w:ascii="Arial" w:hAnsi="Arial" w:cs="Arial"/>
        <w:color w:val="A6A6A6" w:themeColor="background1" w:themeShade="A6"/>
        <w:sz w:val="18"/>
        <w:szCs w:val="18"/>
      </w:rPr>
      <w:t xml:space="preserve">Impact </w:t>
    </w:r>
    <w:r w:rsidR="007B7234">
      <w:rPr>
        <w:rFonts w:ascii="Arial" w:hAnsi="Arial" w:cs="Arial"/>
        <w:color w:val="A6A6A6" w:themeColor="background1" w:themeShade="A6"/>
        <w:sz w:val="18"/>
        <w:szCs w:val="18"/>
      </w:rPr>
      <w:t>and</w:t>
    </w:r>
    <w:r w:rsidR="00EF52DA">
      <w:rPr>
        <w:rFonts w:ascii="Arial" w:hAnsi="Arial" w:cs="Arial"/>
        <w:color w:val="A6A6A6" w:themeColor="background1" w:themeShade="A6"/>
        <w:sz w:val="18"/>
        <w:szCs w:val="18"/>
      </w:rPr>
      <w:t xml:space="preserve"> Evaluation Manager – </w:t>
    </w:r>
    <w:r w:rsidR="007B7234">
      <w:rPr>
        <w:rFonts w:ascii="Arial" w:hAnsi="Arial" w:cs="Arial"/>
        <w:color w:val="A6A6A6" w:themeColor="background1" w:themeShade="A6"/>
        <w:sz w:val="18"/>
        <w:szCs w:val="18"/>
      </w:rPr>
      <w:t xml:space="preserve">March </w:t>
    </w:r>
    <w:r w:rsidR="00EF52DA">
      <w:rPr>
        <w:rFonts w:ascii="Arial" w:hAnsi="Arial" w:cs="Arial"/>
        <w:color w:val="A6A6A6" w:themeColor="background1" w:themeShade="A6"/>
        <w:sz w:val="18"/>
        <w:szCs w:val="18"/>
      </w:rPr>
      <w:t>20</w:t>
    </w:r>
    <w:r w:rsidR="007B7234">
      <w:rPr>
        <w:rFonts w:ascii="Arial" w:hAnsi="Arial" w:cs="Arial"/>
        <w:color w:val="A6A6A6" w:themeColor="background1" w:themeShade="A6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5B29C" w14:textId="77777777" w:rsidR="003B4E40" w:rsidRDefault="003B4E40" w:rsidP="00697702">
      <w:pPr>
        <w:spacing w:after="0" w:line="240" w:lineRule="auto"/>
      </w:pPr>
      <w:r>
        <w:separator/>
      </w:r>
    </w:p>
  </w:footnote>
  <w:footnote w:type="continuationSeparator" w:id="0">
    <w:p w14:paraId="2C9194EA" w14:textId="77777777" w:rsidR="003B4E40" w:rsidRDefault="003B4E40" w:rsidP="00697702">
      <w:pPr>
        <w:spacing w:after="0" w:line="240" w:lineRule="auto"/>
      </w:pPr>
      <w:r>
        <w:continuationSeparator/>
      </w:r>
    </w:p>
  </w:footnote>
  <w:footnote w:type="continuationNotice" w:id="1">
    <w:p w14:paraId="1A816CEC" w14:textId="77777777" w:rsidR="00B75094" w:rsidRDefault="00B750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3150"/>
    <w:multiLevelType w:val="hybridMultilevel"/>
    <w:tmpl w:val="F9BA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4F0D"/>
    <w:multiLevelType w:val="hybridMultilevel"/>
    <w:tmpl w:val="50C2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407"/>
    <w:multiLevelType w:val="hybridMultilevel"/>
    <w:tmpl w:val="A784038A"/>
    <w:lvl w:ilvl="0" w:tplc="D28608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55BA"/>
    <w:multiLevelType w:val="hybridMultilevel"/>
    <w:tmpl w:val="2264D208"/>
    <w:lvl w:ilvl="0" w:tplc="ACC0B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A5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AF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4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4C9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4F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CA1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E3E"/>
    <w:multiLevelType w:val="hybridMultilevel"/>
    <w:tmpl w:val="66E4C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C2A7E"/>
    <w:multiLevelType w:val="hybridMultilevel"/>
    <w:tmpl w:val="C01A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1EE5"/>
    <w:multiLevelType w:val="hybridMultilevel"/>
    <w:tmpl w:val="B472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4321"/>
    <w:multiLevelType w:val="hybridMultilevel"/>
    <w:tmpl w:val="CCD2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983"/>
    <w:multiLevelType w:val="hybridMultilevel"/>
    <w:tmpl w:val="9B24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426FD"/>
    <w:multiLevelType w:val="hybridMultilevel"/>
    <w:tmpl w:val="407C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2D98"/>
    <w:multiLevelType w:val="hybridMultilevel"/>
    <w:tmpl w:val="2468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3D98"/>
    <w:multiLevelType w:val="hybridMultilevel"/>
    <w:tmpl w:val="12D4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393"/>
    <w:multiLevelType w:val="hybridMultilevel"/>
    <w:tmpl w:val="2F7E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38E5"/>
    <w:multiLevelType w:val="hybridMultilevel"/>
    <w:tmpl w:val="B788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5B7F"/>
    <w:multiLevelType w:val="hybridMultilevel"/>
    <w:tmpl w:val="4C7A3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461F3"/>
    <w:multiLevelType w:val="hybridMultilevel"/>
    <w:tmpl w:val="93ACA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A60BC"/>
    <w:multiLevelType w:val="hybridMultilevel"/>
    <w:tmpl w:val="6A06E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050B4"/>
    <w:multiLevelType w:val="hybridMultilevel"/>
    <w:tmpl w:val="95A8D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176A2"/>
    <w:multiLevelType w:val="hybridMultilevel"/>
    <w:tmpl w:val="2F6E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61"/>
    <w:rsid w:val="00000226"/>
    <w:rsid w:val="00004761"/>
    <w:rsid w:val="000524F4"/>
    <w:rsid w:val="00095368"/>
    <w:rsid w:val="000A3787"/>
    <w:rsid w:val="000F23CE"/>
    <w:rsid w:val="00174B77"/>
    <w:rsid w:val="001A5F8A"/>
    <w:rsid w:val="001B57FF"/>
    <w:rsid w:val="001C7795"/>
    <w:rsid w:val="001E4449"/>
    <w:rsid w:val="001F4B80"/>
    <w:rsid w:val="00202D51"/>
    <w:rsid w:val="002143A3"/>
    <w:rsid w:val="00221A82"/>
    <w:rsid w:val="00273F8E"/>
    <w:rsid w:val="002C7FD7"/>
    <w:rsid w:val="002F6DA1"/>
    <w:rsid w:val="003742ED"/>
    <w:rsid w:val="00381444"/>
    <w:rsid w:val="0039350A"/>
    <w:rsid w:val="0039586F"/>
    <w:rsid w:val="003A035B"/>
    <w:rsid w:val="003A2408"/>
    <w:rsid w:val="003B4E40"/>
    <w:rsid w:val="003C302D"/>
    <w:rsid w:val="003D7152"/>
    <w:rsid w:val="00421745"/>
    <w:rsid w:val="00427685"/>
    <w:rsid w:val="004626FF"/>
    <w:rsid w:val="0047756F"/>
    <w:rsid w:val="004B5F2E"/>
    <w:rsid w:val="004C35F8"/>
    <w:rsid w:val="004E5CD1"/>
    <w:rsid w:val="004F6D1F"/>
    <w:rsid w:val="00505D95"/>
    <w:rsid w:val="0054420C"/>
    <w:rsid w:val="005800F1"/>
    <w:rsid w:val="005834EB"/>
    <w:rsid w:val="005A291A"/>
    <w:rsid w:val="005A4506"/>
    <w:rsid w:val="005A6BC4"/>
    <w:rsid w:val="005B5E2F"/>
    <w:rsid w:val="005C40EF"/>
    <w:rsid w:val="005F2C9C"/>
    <w:rsid w:val="006104CC"/>
    <w:rsid w:val="00625EBB"/>
    <w:rsid w:val="0065100F"/>
    <w:rsid w:val="00652A63"/>
    <w:rsid w:val="006723F5"/>
    <w:rsid w:val="00676D28"/>
    <w:rsid w:val="00687981"/>
    <w:rsid w:val="00697702"/>
    <w:rsid w:val="006A32FD"/>
    <w:rsid w:val="006A68AE"/>
    <w:rsid w:val="006C417D"/>
    <w:rsid w:val="006D7586"/>
    <w:rsid w:val="007104E7"/>
    <w:rsid w:val="0072234E"/>
    <w:rsid w:val="00761DEA"/>
    <w:rsid w:val="00772783"/>
    <w:rsid w:val="007949B4"/>
    <w:rsid w:val="007A3FB6"/>
    <w:rsid w:val="007A5858"/>
    <w:rsid w:val="007B5EF8"/>
    <w:rsid w:val="007B7234"/>
    <w:rsid w:val="007D5F0D"/>
    <w:rsid w:val="007E2D81"/>
    <w:rsid w:val="007F00FB"/>
    <w:rsid w:val="00801634"/>
    <w:rsid w:val="00813E00"/>
    <w:rsid w:val="00814D8F"/>
    <w:rsid w:val="00875D9B"/>
    <w:rsid w:val="008863D5"/>
    <w:rsid w:val="00895D9D"/>
    <w:rsid w:val="008A7972"/>
    <w:rsid w:val="008B1129"/>
    <w:rsid w:val="008B3459"/>
    <w:rsid w:val="008B4A9F"/>
    <w:rsid w:val="008C1EDC"/>
    <w:rsid w:val="008C38AA"/>
    <w:rsid w:val="008E34BE"/>
    <w:rsid w:val="008F0529"/>
    <w:rsid w:val="008F4310"/>
    <w:rsid w:val="0091673F"/>
    <w:rsid w:val="00916EBB"/>
    <w:rsid w:val="009210C6"/>
    <w:rsid w:val="009248B0"/>
    <w:rsid w:val="00935624"/>
    <w:rsid w:val="0094533D"/>
    <w:rsid w:val="0095221E"/>
    <w:rsid w:val="00956A1E"/>
    <w:rsid w:val="0098481F"/>
    <w:rsid w:val="00987135"/>
    <w:rsid w:val="009A6EA4"/>
    <w:rsid w:val="009B78CD"/>
    <w:rsid w:val="009D5F86"/>
    <w:rsid w:val="00A02C6D"/>
    <w:rsid w:val="00A309E4"/>
    <w:rsid w:val="00A336F9"/>
    <w:rsid w:val="00A33A53"/>
    <w:rsid w:val="00A454D8"/>
    <w:rsid w:val="00A52CB5"/>
    <w:rsid w:val="00A56699"/>
    <w:rsid w:val="00A85FEE"/>
    <w:rsid w:val="00A92016"/>
    <w:rsid w:val="00A95714"/>
    <w:rsid w:val="00AB6CD9"/>
    <w:rsid w:val="00AC2FB4"/>
    <w:rsid w:val="00AC47EE"/>
    <w:rsid w:val="00AD0F77"/>
    <w:rsid w:val="00AD3AAC"/>
    <w:rsid w:val="00B41369"/>
    <w:rsid w:val="00B45AB1"/>
    <w:rsid w:val="00B75094"/>
    <w:rsid w:val="00B87DFF"/>
    <w:rsid w:val="00B93F05"/>
    <w:rsid w:val="00BB0DCE"/>
    <w:rsid w:val="00BB60B1"/>
    <w:rsid w:val="00BB7A84"/>
    <w:rsid w:val="00BD55DC"/>
    <w:rsid w:val="00BF1D6F"/>
    <w:rsid w:val="00BF3EAE"/>
    <w:rsid w:val="00BF666D"/>
    <w:rsid w:val="00BF6F2F"/>
    <w:rsid w:val="00BF7C56"/>
    <w:rsid w:val="00C02911"/>
    <w:rsid w:val="00C0633C"/>
    <w:rsid w:val="00C102A3"/>
    <w:rsid w:val="00C1275F"/>
    <w:rsid w:val="00C16F8D"/>
    <w:rsid w:val="00C220C9"/>
    <w:rsid w:val="00C31D93"/>
    <w:rsid w:val="00C32632"/>
    <w:rsid w:val="00C40E94"/>
    <w:rsid w:val="00C471C3"/>
    <w:rsid w:val="00C621CD"/>
    <w:rsid w:val="00C67D5A"/>
    <w:rsid w:val="00C77D26"/>
    <w:rsid w:val="00C830DA"/>
    <w:rsid w:val="00C877AE"/>
    <w:rsid w:val="00C90540"/>
    <w:rsid w:val="00CD43F4"/>
    <w:rsid w:val="00CE7444"/>
    <w:rsid w:val="00D00961"/>
    <w:rsid w:val="00D04219"/>
    <w:rsid w:val="00D0634A"/>
    <w:rsid w:val="00D074B8"/>
    <w:rsid w:val="00D10D3F"/>
    <w:rsid w:val="00D12A54"/>
    <w:rsid w:val="00D31125"/>
    <w:rsid w:val="00D40472"/>
    <w:rsid w:val="00D414C6"/>
    <w:rsid w:val="00D444A8"/>
    <w:rsid w:val="00D57B5D"/>
    <w:rsid w:val="00D616FC"/>
    <w:rsid w:val="00D67B88"/>
    <w:rsid w:val="00D72C80"/>
    <w:rsid w:val="00D75C93"/>
    <w:rsid w:val="00D804A1"/>
    <w:rsid w:val="00DA6C79"/>
    <w:rsid w:val="00DC4C34"/>
    <w:rsid w:val="00DF2522"/>
    <w:rsid w:val="00E043DB"/>
    <w:rsid w:val="00E17AEB"/>
    <w:rsid w:val="00E214FB"/>
    <w:rsid w:val="00E275DB"/>
    <w:rsid w:val="00E43C41"/>
    <w:rsid w:val="00E46807"/>
    <w:rsid w:val="00E76FD2"/>
    <w:rsid w:val="00E77AEE"/>
    <w:rsid w:val="00E8320A"/>
    <w:rsid w:val="00E85A57"/>
    <w:rsid w:val="00E919C3"/>
    <w:rsid w:val="00E92903"/>
    <w:rsid w:val="00E92A7B"/>
    <w:rsid w:val="00E92BCD"/>
    <w:rsid w:val="00E9775B"/>
    <w:rsid w:val="00EB159F"/>
    <w:rsid w:val="00EE4285"/>
    <w:rsid w:val="00EF52DA"/>
    <w:rsid w:val="00F16AFD"/>
    <w:rsid w:val="00F22CFC"/>
    <w:rsid w:val="00F25EAD"/>
    <w:rsid w:val="00F623E5"/>
    <w:rsid w:val="00F94D74"/>
    <w:rsid w:val="00F96489"/>
    <w:rsid w:val="00FA16E7"/>
    <w:rsid w:val="00FC67B3"/>
    <w:rsid w:val="00FE533C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1D86"/>
  <w15:chartTrackingRefBased/>
  <w15:docId w15:val="{E1552334-A5AE-4B19-8D0D-6287B72F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7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02"/>
  </w:style>
  <w:style w:type="paragraph" w:styleId="Footer">
    <w:name w:val="footer"/>
    <w:basedOn w:val="Normal"/>
    <w:link w:val="FooterChar"/>
    <w:uiPriority w:val="99"/>
    <w:unhideWhenUsed/>
    <w:rsid w:val="0069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02"/>
  </w:style>
  <w:style w:type="paragraph" w:styleId="ListParagraph">
    <w:name w:val="List Paragraph"/>
    <w:basedOn w:val="Normal"/>
    <w:uiPriority w:val="34"/>
    <w:qFormat/>
    <w:rsid w:val="00F94D7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C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F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25EB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25EBB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Default">
    <w:name w:val="Default"/>
    <w:rsid w:val="00625E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1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F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ng-enterprise.org.uk/NTLTFstrateg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3BE6B4638CC4BA8CFA062FDCF7D2C" ma:contentTypeVersion="13" ma:contentTypeDescription="Create a new document." ma:contentTypeScope="" ma:versionID="c32809e4ba2d4c95a2437f8de4ade175">
  <xsd:schema xmlns:xsd="http://www.w3.org/2001/XMLSchema" xmlns:xs="http://www.w3.org/2001/XMLSchema" xmlns:p="http://schemas.microsoft.com/office/2006/metadata/properties" xmlns:ns3="dc356ba6-4664-42d0-adcf-e9d61f10b9ee" xmlns:ns4="8f420868-421c-4c68-94e8-5cad66710b71" targetNamespace="http://schemas.microsoft.com/office/2006/metadata/properties" ma:root="true" ma:fieldsID="48170f6fc1f6812811b5b6bce76c0a6b" ns3:_="" ns4:_="">
    <xsd:import namespace="dc356ba6-4664-42d0-adcf-e9d61f10b9ee"/>
    <xsd:import namespace="8f420868-421c-4c68-94e8-5cad6671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6ba6-4664-42d0-adcf-e9d61f1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0868-421c-4c68-94e8-5cad6671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5AE54-3DD8-4F56-A2EA-65AB6BAC2AA6}">
  <ds:schemaRefs>
    <ds:schemaRef ds:uri="http://schemas.microsoft.com/office/2006/documentManagement/types"/>
    <ds:schemaRef ds:uri="http://purl.org/dc/elements/1.1/"/>
    <ds:schemaRef ds:uri="8f420868-421c-4c68-94e8-5cad66710b7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c356ba6-4664-42d0-adcf-e9d61f10b9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518C06-0CD4-4149-9273-9DABF3254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56269-9EEE-42BE-9CE8-FC9933CA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56ba6-4664-42d0-adcf-e9d61f10b9ee"/>
    <ds:schemaRef ds:uri="8f420868-421c-4c68-94e8-5cad6671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Macleod</dc:creator>
  <cp:keywords/>
  <dc:description/>
  <cp:lastModifiedBy>Russell Winnard</cp:lastModifiedBy>
  <cp:revision>12</cp:revision>
  <cp:lastPrinted>2019-10-10T16:13:00Z</cp:lastPrinted>
  <dcterms:created xsi:type="dcterms:W3CDTF">2021-03-10T08:34:00Z</dcterms:created>
  <dcterms:modified xsi:type="dcterms:W3CDTF">2021-03-12T08:20:00Z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0x0101009903BE6B4638CC4BA8CFA062FDCF7D2C</vt:lpwstr>
  </property>
</Properties>
</file>