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C452" w14:textId="5B742C6F" w:rsidR="00922DFC" w:rsidRPr="00E15A4E" w:rsidRDefault="00922DFC" w:rsidP="00922DFC">
      <w:pPr>
        <w:jc w:val="center"/>
        <w:rPr>
          <w:b/>
          <w:bCs/>
          <w:sz w:val="33"/>
          <w:szCs w:val="33"/>
        </w:rPr>
      </w:pPr>
      <w:r w:rsidRPr="00E15A4E">
        <w:rPr>
          <w:b/>
          <w:bCs/>
          <w:sz w:val="33"/>
          <w:szCs w:val="33"/>
        </w:rPr>
        <w:t xml:space="preserve">APPG on Financial Education for Young People: </w:t>
      </w:r>
      <w:r w:rsidR="00C775E5">
        <w:rPr>
          <w:b/>
          <w:bCs/>
          <w:sz w:val="33"/>
          <w:szCs w:val="33"/>
        </w:rPr>
        <w:t xml:space="preserve">AGM </w:t>
      </w:r>
      <w:r w:rsidR="00853485">
        <w:rPr>
          <w:b/>
          <w:bCs/>
          <w:sz w:val="33"/>
          <w:szCs w:val="33"/>
        </w:rPr>
        <w:t>Minutes 2021</w:t>
      </w:r>
    </w:p>
    <w:p w14:paraId="6AF014AE" w14:textId="40859662" w:rsidR="002915D2" w:rsidRPr="00F92B6A" w:rsidRDefault="002915D2" w:rsidP="00F92B6A">
      <w:pPr>
        <w:jc w:val="center"/>
        <w:rPr>
          <w:b/>
          <w:bCs/>
        </w:rPr>
      </w:pPr>
      <w:r w:rsidRPr="00F92B6A">
        <w:rPr>
          <w:b/>
          <w:bCs/>
        </w:rPr>
        <w:t>Thursday 4</w:t>
      </w:r>
      <w:r w:rsidRPr="00F92B6A">
        <w:rPr>
          <w:b/>
          <w:bCs/>
          <w:vertAlign w:val="superscript"/>
        </w:rPr>
        <w:t>th</w:t>
      </w:r>
      <w:r w:rsidRPr="00F92B6A">
        <w:rPr>
          <w:b/>
          <w:bCs/>
        </w:rPr>
        <w:t xml:space="preserve"> March 2021</w:t>
      </w:r>
      <w:r w:rsidR="00AB5F9C" w:rsidRPr="00F92B6A">
        <w:rPr>
          <w:b/>
          <w:bCs/>
        </w:rPr>
        <w:t xml:space="preserve"> 11.30</w:t>
      </w:r>
      <w:r w:rsidR="0087563F" w:rsidRPr="00F92B6A">
        <w:rPr>
          <w:b/>
          <w:bCs/>
        </w:rPr>
        <w:t>-11.45 (held virtually via Zoom)</w:t>
      </w:r>
    </w:p>
    <w:p w14:paraId="5966C455" w14:textId="02E6CA6B" w:rsidR="00922DFC" w:rsidRPr="00C775E5" w:rsidRDefault="00C775E5" w:rsidP="00F14F20">
      <w:pPr>
        <w:jc w:val="both"/>
        <w:rPr>
          <w:i/>
          <w:iCs/>
          <w:u w:val="single"/>
        </w:rPr>
      </w:pPr>
      <w:r w:rsidRPr="00C775E5">
        <w:rPr>
          <w:i/>
          <w:iCs/>
          <w:u w:val="single"/>
        </w:rPr>
        <w:t>Attendees</w:t>
      </w:r>
    </w:p>
    <w:p w14:paraId="5966C456" w14:textId="6D230E1E" w:rsidR="00922DFC" w:rsidRDefault="002A0918" w:rsidP="00C03562">
      <w:pPr>
        <w:spacing w:after="0"/>
        <w:ind w:left="340"/>
        <w:jc w:val="both"/>
      </w:pPr>
      <w:r>
        <w:t xml:space="preserve">Julian Knight MP </w:t>
      </w:r>
    </w:p>
    <w:p w14:paraId="0BCBC783" w14:textId="16D7B97D" w:rsidR="00194188" w:rsidRDefault="00194188" w:rsidP="00194188">
      <w:pPr>
        <w:spacing w:after="0"/>
        <w:ind w:left="340"/>
        <w:jc w:val="both"/>
      </w:pPr>
      <w:r>
        <w:t>David Simmonds MP</w:t>
      </w:r>
    </w:p>
    <w:p w14:paraId="6CF3B830" w14:textId="4297D6E9" w:rsidR="00194188" w:rsidRDefault="00194188" w:rsidP="00194188">
      <w:pPr>
        <w:spacing w:after="0"/>
        <w:ind w:left="340"/>
        <w:jc w:val="both"/>
      </w:pPr>
      <w:r>
        <w:t>Dr Lisa Cameron MP</w:t>
      </w:r>
    </w:p>
    <w:p w14:paraId="0B730F21" w14:textId="12D1A5C8" w:rsidR="007A0F68" w:rsidRDefault="007A0F68" w:rsidP="007A0F68">
      <w:pPr>
        <w:spacing w:after="0"/>
        <w:ind w:left="340"/>
        <w:jc w:val="both"/>
      </w:pPr>
      <w:r>
        <w:t>Paul Howell MP</w:t>
      </w:r>
    </w:p>
    <w:p w14:paraId="664BE3DF" w14:textId="7C388919" w:rsidR="002A0918" w:rsidRDefault="002A0918" w:rsidP="00C03562">
      <w:pPr>
        <w:spacing w:after="0"/>
        <w:ind w:left="340"/>
        <w:jc w:val="both"/>
      </w:pPr>
      <w:r>
        <w:t xml:space="preserve">Viscount </w:t>
      </w:r>
      <w:r w:rsidR="00C43CFA">
        <w:t xml:space="preserve">Alan </w:t>
      </w:r>
      <w:r>
        <w:t>Brookeborough</w:t>
      </w:r>
    </w:p>
    <w:p w14:paraId="53B451F0" w14:textId="35460963" w:rsidR="002A0918" w:rsidRDefault="00AB5F9C" w:rsidP="00C03562">
      <w:pPr>
        <w:spacing w:after="0"/>
        <w:ind w:left="340"/>
        <w:jc w:val="both"/>
      </w:pPr>
      <w:r>
        <w:t>Lord David B</w:t>
      </w:r>
      <w:r w:rsidR="002F07C6">
        <w:t>l</w:t>
      </w:r>
      <w:r>
        <w:t>unkett</w:t>
      </w:r>
    </w:p>
    <w:p w14:paraId="2A1123D4" w14:textId="493D7561" w:rsidR="00AB5F9C" w:rsidRDefault="00AB5F9C" w:rsidP="00C03562">
      <w:pPr>
        <w:spacing w:after="0"/>
        <w:ind w:left="340"/>
        <w:jc w:val="both"/>
      </w:pPr>
      <w:r>
        <w:t>Lord Howard Flight</w:t>
      </w:r>
    </w:p>
    <w:p w14:paraId="23478509" w14:textId="0F1EE063" w:rsidR="00AB5F9C" w:rsidRDefault="00AB5F9C" w:rsidP="00C03562">
      <w:pPr>
        <w:spacing w:after="0"/>
        <w:ind w:left="340"/>
        <w:jc w:val="both"/>
      </w:pPr>
      <w:r w:rsidRPr="0087563F">
        <w:t>Margaret Ambrose (</w:t>
      </w:r>
      <w:r w:rsidR="00EC5B0B" w:rsidRPr="00C03562">
        <w:rPr>
          <w:u w:val="single"/>
        </w:rPr>
        <w:t>Secretariat</w:t>
      </w:r>
      <w:r w:rsidR="00EC5B0B">
        <w:t xml:space="preserve">: </w:t>
      </w:r>
      <w:r w:rsidRPr="0087563F">
        <w:t>Young Money)</w:t>
      </w:r>
    </w:p>
    <w:p w14:paraId="2E92DD61" w14:textId="77777777" w:rsidR="00C03562" w:rsidRDefault="00C03562" w:rsidP="00C03562">
      <w:pPr>
        <w:spacing w:after="0"/>
        <w:ind w:left="360"/>
        <w:jc w:val="both"/>
      </w:pPr>
    </w:p>
    <w:p w14:paraId="5966C45E" w14:textId="7069AF32" w:rsidR="00A6173B" w:rsidRPr="00AB6C2B" w:rsidRDefault="00A6173B" w:rsidP="00C03562">
      <w:pPr>
        <w:pStyle w:val="ListParagraph"/>
        <w:numPr>
          <w:ilvl w:val="0"/>
          <w:numId w:val="16"/>
        </w:numPr>
        <w:spacing w:after="0"/>
        <w:jc w:val="both"/>
        <w:rPr>
          <w:b/>
          <w:bCs/>
        </w:rPr>
      </w:pPr>
      <w:r w:rsidRPr="00AB6C2B">
        <w:rPr>
          <w:b/>
          <w:bCs/>
        </w:rPr>
        <w:t>Election of officers</w:t>
      </w:r>
    </w:p>
    <w:p w14:paraId="5966C45F" w14:textId="41B1C9AF" w:rsidR="00A6173B" w:rsidRDefault="00C03562" w:rsidP="00C03562">
      <w:pPr>
        <w:pStyle w:val="ListParagraph"/>
        <w:numPr>
          <w:ilvl w:val="0"/>
          <w:numId w:val="6"/>
        </w:numPr>
        <w:spacing w:after="0"/>
        <w:jc w:val="both"/>
      </w:pPr>
      <w:r>
        <w:t xml:space="preserve">Julian Knight </w:t>
      </w:r>
      <w:r w:rsidR="00A6173B" w:rsidRPr="00A6173B">
        <w:t>MP</w:t>
      </w:r>
      <w:r w:rsidR="00A6173B">
        <w:t xml:space="preserve"> opened the meeting and held the election of officers – with unanimous agreement on the proposed officers.</w:t>
      </w:r>
    </w:p>
    <w:p w14:paraId="5966C460" w14:textId="0CF988F0" w:rsidR="00A6173B" w:rsidRDefault="00A6173B" w:rsidP="00C03562">
      <w:pPr>
        <w:pStyle w:val="ListParagraph"/>
        <w:numPr>
          <w:ilvl w:val="0"/>
          <w:numId w:val="6"/>
        </w:numPr>
        <w:spacing w:after="0"/>
        <w:jc w:val="both"/>
      </w:pPr>
      <w:r>
        <w:t>Confirmation of election of officers –</w:t>
      </w:r>
      <w:r w:rsidR="0087563F">
        <w:t xml:space="preserve"> Julian Knight MP </w:t>
      </w:r>
      <w:r>
        <w:t xml:space="preserve">(Chair, Con), </w:t>
      </w:r>
      <w:r w:rsidR="0087563F">
        <w:t xml:space="preserve">Jonathan Reynolds MP (Vice-Chair, Labour), </w:t>
      </w:r>
      <w:r>
        <w:t>Marion Fellows MP (Vice</w:t>
      </w:r>
      <w:r w:rsidR="00B57794">
        <w:t>-</w:t>
      </w:r>
      <w:r>
        <w:t>Chair, SNP),</w:t>
      </w:r>
      <w:r w:rsidR="0087563F">
        <w:t xml:space="preserve"> </w:t>
      </w:r>
      <w:r>
        <w:t>Drew Hendry MP (Vice</w:t>
      </w:r>
      <w:r w:rsidR="00B57794">
        <w:t>-</w:t>
      </w:r>
      <w:r>
        <w:t>Chair, SNP)</w:t>
      </w:r>
      <w:r w:rsidR="0087563F">
        <w:t>, Dr Lisa Cameron MP (Vice-Chair, SNP)</w:t>
      </w:r>
      <w:r w:rsidR="00C03562">
        <w:t>, Paul Howell MP (Vice-Chair, Cons), Jerome Mayhew MP (Vice-Chair, Cons).</w:t>
      </w:r>
    </w:p>
    <w:p w14:paraId="5966C461" w14:textId="5C024D0F" w:rsidR="00A6173B" w:rsidRDefault="001F0855" w:rsidP="009E56F9">
      <w:pPr>
        <w:pStyle w:val="ListParagraph"/>
        <w:numPr>
          <w:ilvl w:val="0"/>
          <w:numId w:val="6"/>
        </w:numPr>
        <w:spacing w:after="0"/>
        <w:jc w:val="both"/>
      </w:pPr>
      <w:r>
        <w:t xml:space="preserve">The APG did not receive in its reporting year over £12,500 from outside Parliament in money or in kind, therefore it did not need to approve an income and expenditure statement.  </w:t>
      </w:r>
    </w:p>
    <w:p w14:paraId="5F530D0B" w14:textId="77777777" w:rsidR="009E56F9" w:rsidRDefault="009E56F9" w:rsidP="009E56F9">
      <w:pPr>
        <w:spacing w:after="0"/>
        <w:ind w:left="360"/>
        <w:jc w:val="both"/>
      </w:pPr>
    </w:p>
    <w:p w14:paraId="43DF9976" w14:textId="77777777" w:rsidR="00AB6C2B" w:rsidRPr="00AB6C2B" w:rsidRDefault="00AB6C2B" w:rsidP="009E56F9">
      <w:pPr>
        <w:pStyle w:val="ListParagraph"/>
        <w:numPr>
          <w:ilvl w:val="0"/>
          <w:numId w:val="16"/>
        </w:numPr>
        <w:spacing w:after="0"/>
        <w:rPr>
          <w:b/>
          <w:bCs/>
        </w:rPr>
      </w:pPr>
      <w:r w:rsidRPr="00AB6C2B">
        <w:rPr>
          <w:b/>
          <w:bCs/>
        </w:rPr>
        <w:t>Background to last year’s activity</w:t>
      </w:r>
    </w:p>
    <w:p w14:paraId="740F281E" w14:textId="6CC221FD" w:rsidR="00AB6C2B" w:rsidRDefault="00AB6C2B" w:rsidP="009E56F9">
      <w:pPr>
        <w:pStyle w:val="ListParagraph"/>
        <w:numPr>
          <w:ilvl w:val="0"/>
          <w:numId w:val="17"/>
        </w:numPr>
        <w:spacing w:after="0"/>
      </w:pPr>
      <w:r w:rsidRPr="00AB6C2B">
        <w:t>Shortly after the APPG Inaugural Meeting at the end of January 2020, the Covid lockdown commenced.  The meeting of the APPG that was due to be held in February was postponed until October 2020</w:t>
      </w:r>
      <w:r w:rsidR="0011584A">
        <w:t xml:space="preserve"> and held virtually</w:t>
      </w:r>
      <w:r w:rsidRPr="00AB6C2B">
        <w:t xml:space="preserve">, on the topic </w:t>
      </w:r>
      <w:r w:rsidRPr="00AB6C2B">
        <w:rPr>
          <w:i/>
          <w:iCs/>
        </w:rPr>
        <w:t>'The collapse of cash - the impact on young peoples' ability to make informed financial choices'</w:t>
      </w:r>
      <w:r w:rsidRPr="00AB6C2B">
        <w:t xml:space="preserve"> </w:t>
      </w:r>
      <w:r w:rsidR="009E56F9">
        <w:t xml:space="preserve">. </w:t>
      </w:r>
      <w:r w:rsidRPr="00AB6C2B">
        <w:t xml:space="preserve"> </w:t>
      </w:r>
    </w:p>
    <w:p w14:paraId="1EFADD53" w14:textId="2E5BD9B4" w:rsidR="00FD59FF" w:rsidRPr="00AB6C2B" w:rsidRDefault="00DD6092" w:rsidP="00FD59FF">
      <w:pPr>
        <w:pStyle w:val="ListParagraph"/>
        <w:numPr>
          <w:ilvl w:val="0"/>
          <w:numId w:val="17"/>
        </w:numPr>
        <w:spacing w:after="0"/>
      </w:pPr>
      <w:r>
        <w:t>A meeting</w:t>
      </w:r>
      <w:r w:rsidR="00132451">
        <w:t xml:space="preserve"> was held virtually</w:t>
      </w:r>
      <w:r>
        <w:t xml:space="preserve"> on the </w:t>
      </w:r>
      <w:r w:rsidRPr="0057603B">
        <w:rPr>
          <w:i/>
          <w:iCs/>
        </w:rPr>
        <w:t>topic</w:t>
      </w:r>
      <w:r w:rsidR="0011584A" w:rsidRPr="0057603B">
        <w:rPr>
          <w:i/>
          <w:iCs/>
        </w:rPr>
        <w:t xml:space="preserve"> </w:t>
      </w:r>
      <w:r w:rsidR="00132451" w:rsidRPr="0057603B">
        <w:rPr>
          <w:i/>
          <w:iCs/>
        </w:rPr>
        <w:t>‘Preparing young people for their own budgets and financial futures - from primary age’</w:t>
      </w:r>
      <w:r w:rsidR="00132451">
        <w:t xml:space="preserve"> on 4 March 2021. </w:t>
      </w:r>
    </w:p>
    <w:p w14:paraId="04830874" w14:textId="55AD9A83" w:rsidR="00AB6C2B" w:rsidRPr="00AB6C2B" w:rsidRDefault="00AB6C2B" w:rsidP="00AB6C2B">
      <w:pPr>
        <w:numPr>
          <w:ilvl w:val="0"/>
          <w:numId w:val="9"/>
        </w:numPr>
        <w:contextualSpacing/>
        <w:rPr>
          <w:rFonts w:eastAsia="Times New Roman" w:cs="Times New Roman"/>
          <w:lang w:eastAsia="en-GB"/>
        </w:rPr>
      </w:pPr>
      <w:r w:rsidRPr="00AB6C2B">
        <w:t>A key outcome from the APPG’s previous Inquiry: A</w:t>
      </w:r>
      <w:r w:rsidRPr="00AB6C2B">
        <w:rPr>
          <w:bCs/>
        </w:rPr>
        <w:t xml:space="preserve"> need for classroom resource was a key factor identified in the APPG’s previous report ‘</w:t>
      </w:r>
      <w:r w:rsidRPr="00AB6C2B">
        <w:rPr>
          <w:bCs/>
          <w:i/>
        </w:rPr>
        <w:t>Financial Education in Schools: Two Years On – Job Done?’</w:t>
      </w:r>
      <w:r w:rsidRPr="00AB6C2B">
        <w:rPr>
          <w:bCs/>
        </w:rPr>
        <w:t xml:space="preserve"> so a brand new textbook and teacher guide were produced, written by financial education charity Young Money, funded by Martin Lewis OBE and endorsed by the Schools </w:t>
      </w:r>
      <w:r w:rsidRPr="00AB6C2B">
        <w:rPr>
          <w:bCs/>
        </w:rPr>
        <w:lastRenderedPageBreak/>
        <w:t xml:space="preserve">Minister Nick Gibb MP. 100 free copies were sent in to each of the 3,400 state secondary schools in England, with Julian Knight highlighting this to the PM and House at PMQs.  </w:t>
      </w:r>
    </w:p>
    <w:p w14:paraId="31E7FFDE" w14:textId="77777777" w:rsidR="00AB6C2B" w:rsidRPr="00AB6C2B" w:rsidRDefault="00AB6C2B" w:rsidP="00AB6C2B">
      <w:pPr>
        <w:ind w:left="360"/>
        <w:contextualSpacing/>
        <w:rPr>
          <w:rFonts w:eastAsia="Times New Roman" w:cs="Times New Roman"/>
          <w:lang w:eastAsia="en-GB"/>
        </w:rPr>
      </w:pPr>
    </w:p>
    <w:p w14:paraId="2C4FA431" w14:textId="5F7D1886" w:rsidR="00AB6C2B" w:rsidRPr="004D56E3" w:rsidRDefault="00AB6C2B" w:rsidP="004D56E3">
      <w:pPr>
        <w:pStyle w:val="ListParagraph"/>
        <w:numPr>
          <w:ilvl w:val="0"/>
          <w:numId w:val="9"/>
        </w:numPr>
        <w:rPr>
          <w:rFonts w:eastAsia="Times New Roman" w:cs="Times New Roman"/>
          <w:lang w:eastAsia="en-GB"/>
        </w:rPr>
      </w:pPr>
      <w:r w:rsidRPr="004D56E3">
        <w:rPr>
          <w:b/>
        </w:rPr>
        <w:t>Adapted textbooks for each devolved nation</w:t>
      </w:r>
      <w:r w:rsidRPr="004D56E3">
        <w:rPr>
          <w:bCs/>
        </w:rPr>
        <w:t xml:space="preserve"> will soon be sent</w:t>
      </w:r>
      <w:r w:rsidR="004D56E3" w:rsidRPr="004D56E3">
        <w:rPr>
          <w:bCs/>
        </w:rPr>
        <w:t xml:space="preserve"> in 2021</w:t>
      </w:r>
      <w:r w:rsidRPr="004D56E3">
        <w:rPr>
          <w:bCs/>
        </w:rPr>
        <w:t xml:space="preserve"> to Wales, Scotland and Northern Ireland thanks to more funding from Martin Lewis jointly with the Money and Pensions Service.  The </w:t>
      </w:r>
      <w:r w:rsidRPr="004D56E3">
        <w:rPr>
          <w:b/>
        </w:rPr>
        <w:t>textbook for England</w:t>
      </w:r>
      <w:r w:rsidRPr="004D56E3">
        <w:rPr>
          <w:bCs/>
        </w:rPr>
        <w:t xml:space="preserve"> has also recently been updated with latest facts and figures.  </w:t>
      </w:r>
    </w:p>
    <w:p w14:paraId="1532CFCD" w14:textId="77777777" w:rsidR="004D56E3" w:rsidRPr="004D56E3" w:rsidRDefault="004D56E3" w:rsidP="004D56E3">
      <w:pPr>
        <w:pStyle w:val="ListParagraph"/>
        <w:rPr>
          <w:rFonts w:eastAsia="Times New Roman" w:cs="Times New Roman"/>
          <w:lang w:eastAsia="en-GB"/>
        </w:rPr>
      </w:pPr>
    </w:p>
    <w:p w14:paraId="52353F1F" w14:textId="3D15CEAE" w:rsidR="004D56E3" w:rsidRPr="004D56E3" w:rsidRDefault="004D56E3" w:rsidP="004D56E3">
      <w:pPr>
        <w:pStyle w:val="ListParagraph"/>
        <w:numPr>
          <w:ilvl w:val="0"/>
          <w:numId w:val="16"/>
        </w:numPr>
        <w:rPr>
          <w:rFonts w:eastAsia="Times New Roman" w:cs="Times New Roman"/>
          <w:b/>
          <w:bCs/>
          <w:lang w:eastAsia="en-GB"/>
        </w:rPr>
      </w:pPr>
      <w:r w:rsidRPr="004D56E3">
        <w:rPr>
          <w:rFonts w:eastAsia="Times New Roman" w:cs="Times New Roman"/>
          <w:b/>
          <w:bCs/>
          <w:lang w:eastAsia="en-GB"/>
        </w:rPr>
        <w:t>A.O.B.</w:t>
      </w:r>
    </w:p>
    <w:p w14:paraId="08BB8678" w14:textId="31FAC030" w:rsidR="004D56E3" w:rsidRPr="004D56E3" w:rsidRDefault="004D56E3" w:rsidP="004D56E3">
      <w:pPr>
        <w:rPr>
          <w:rFonts w:eastAsia="Times New Roman" w:cs="Times New Roman"/>
          <w:lang w:eastAsia="en-GB"/>
        </w:rPr>
      </w:pPr>
      <w:r>
        <w:rPr>
          <w:rFonts w:eastAsia="Times New Roman" w:cs="Times New Roman"/>
          <w:lang w:eastAsia="en-GB"/>
        </w:rPr>
        <w:t>None.</w:t>
      </w:r>
    </w:p>
    <w:p w14:paraId="6C2C1BF7" w14:textId="7339BFC0" w:rsidR="00AB6C2B" w:rsidRDefault="00AB6C2B" w:rsidP="00F14F20">
      <w:pPr>
        <w:jc w:val="both"/>
        <w:rPr>
          <w:b/>
          <w:bCs/>
        </w:rPr>
      </w:pPr>
    </w:p>
    <w:p w14:paraId="097E0DAF" w14:textId="77777777" w:rsidR="00AB6C2B" w:rsidRDefault="00AB6C2B" w:rsidP="00F14F20">
      <w:pPr>
        <w:jc w:val="both"/>
        <w:rPr>
          <w:b/>
          <w:bCs/>
        </w:rPr>
      </w:pPr>
    </w:p>
    <w:sectPr w:rsidR="00AB6C2B" w:rsidSect="00A37BC1">
      <w:headerReference w:type="default" r:id="rId10"/>
      <w:foot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F233" w14:textId="77777777" w:rsidR="00537B8E" w:rsidRDefault="00537B8E">
      <w:pPr>
        <w:spacing w:after="0" w:line="240" w:lineRule="auto"/>
      </w:pPr>
      <w:r>
        <w:separator/>
      </w:r>
    </w:p>
  </w:endnote>
  <w:endnote w:type="continuationSeparator" w:id="0">
    <w:p w14:paraId="037E3584" w14:textId="77777777" w:rsidR="00537B8E" w:rsidRDefault="0053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682408"/>
      <w:docPartObj>
        <w:docPartGallery w:val="Page Numbers (Bottom of Page)"/>
        <w:docPartUnique/>
      </w:docPartObj>
    </w:sdtPr>
    <w:sdtEndPr>
      <w:rPr>
        <w:noProof/>
      </w:rPr>
    </w:sdtEndPr>
    <w:sdtContent>
      <w:p w14:paraId="5966C46F" w14:textId="77777777" w:rsidR="008C7330" w:rsidRDefault="00F14F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6C470" w14:textId="38ADAF56" w:rsidR="008C7330" w:rsidRDefault="002915D2" w:rsidP="002915D2">
    <w:pPr>
      <w:pStyle w:val="Footer"/>
      <w:tabs>
        <w:tab w:val="clear" w:pos="4513"/>
        <w:tab w:val="clear" w:pos="9026"/>
        <w:tab w:val="left" w:pos="5100"/>
      </w:tabs>
    </w:pPr>
    <w:r>
      <w:rPr>
        <w:noProof/>
      </w:rPr>
      <w:drawing>
        <wp:inline distT="0" distB="0" distL="0" distR="0" wp14:anchorId="7A2C5061" wp14:editId="111486C9">
          <wp:extent cx="1211061" cy="888111"/>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145" cy="892573"/>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355C" w14:textId="77777777" w:rsidR="00537B8E" w:rsidRDefault="00537B8E">
      <w:pPr>
        <w:spacing w:after="0" w:line="240" w:lineRule="auto"/>
      </w:pPr>
      <w:r>
        <w:separator/>
      </w:r>
    </w:p>
  </w:footnote>
  <w:footnote w:type="continuationSeparator" w:id="0">
    <w:p w14:paraId="4910BE7F" w14:textId="77777777" w:rsidR="00537B8E" w:rsidRDefault="0053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C46D" w14:textId="3F2EB28C" w:rsidR="008C7330" w:rsidRDefault="00F14F20" w:rsidP="00892128">
    <w:pPr>
      <w:pStyle w:val="Header"/>
      <w:tabs>
        <w:tab w:val="clear" w:pos="9026"/>
        <w:tab w:val="left" w:pos="410"/>
        <w:tab w:val="right" w:pos="9027"/>
      </w:tabs>
    </w:pPr>
    <w:r>
      <w:tab/>
    </w:r>
    <w:r w:rsidR="002915D2">
      <w:rPr>
        <w:rFonts w:ascii="Arial" w:hAnsi="Arial" w:cs="Arial"/>
        <w:noProof/>
        <w:sz w:val="20"/>
        <w:szCs w:val="20"/>
        <w:lang w:eastAsia="en-GB"/>
      </w:rPr>
      <w:drawing>
        <wp:inline distT="0" distB="0" distL="0" distR="0" wp14:anchorId="34CADBF7" wp14:editId="6565527E">
          <wp:extent cx="3238500"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38500" cy="1249680"/>
                  </a:xfrm>
                  <a:prstGeom prst="rect">
                    <a:avLst/>
                  </a:prstGeom>
                  <a:noFill/>
                  <a:ln>
                    <a:noFill/>
                  </a:ln>
                </pic:spPr>
              </pic:pic>
            </a:graphicData>
          </a:graphic>
        </wp:inline>
      </w:drawing>
    </w:r>
    <w:r>
      <w:tab/>
    </w:r>
  </w:p>
  <w:p w14:paraId="5966C46E" w14:textId="77777777" w:rsidR="008C7330" w:rsidRDefault="0053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5F7"/>
    <w:multiLevelType w:val="hybridMultilevel"/>
    <w:tmpl w:val="150CB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66B9B"/>
    <w:multiLevelType w:val="hybridMultilevel"/>
    <w:tmpl w:val="C56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368"/>
    <w:multiLevelType w:val="hybridMultilevel"/>
    <w:tmpl w:val="EB2E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817A3"/>
    <w:multiLevelType w:val="hybridMultilevel"/>
    <w:tmpl w:val="D5CC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27AA"/>
    <w:multiLevelType w:val="hybridMultilevel"/>
    <w:tmpl w:val="9A0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1253A"/>
    <w:multiLevelType w:val="hybridMultilevel"/>
    <w:tmpl w:val="E3327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1B6DEB"/>
    <w:multiLevelType w:val="hybridMultilevel"/>
    <w:tmpl w:val="6D1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54737"/>
    <w:multiLevelType w:val="hybridMultilevel"/>
    <w:tmpl w:val="3D2E627A"/>
    <w:lvl w:ilvl="0" w:tplc="51EADD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5049F"/>
    <w:multiLevelType w:val="hybridMultilevel"/>
    <w:tmpl w:val="DC3A2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873779"/>
    <w:multiLevelType w:val="hybridMultilevel"/>
    <w:tmpl w:val="1136B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17A1A"/>
    <w:multiLevelType w:val="hybridMultilevel"/>
    <w:tmpl w:val="30BC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4A56"/>
    <w:multiLevelType w:val="hybridMultilevel"/>
    <w:tmpl w:val="084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B0BEB"/>
    <w:multiLevelType w:val="hybridMultilevel"/>
    <w:tmpl w:val="DD3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6080B"/>
    <w:multiLevelType w:val="hybridMultilevel"/>
    <w:tmpl w:val="9A9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131D0"/>
    <w:multiLevelType w:val="hybridMultilevel"/>
    <w:tmpl w:val="5B6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675C3"/>
    <w:multiLevelType w:val="hybridMultilevel"/>
    <w:tmpl w:val="248A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535F1"/>
    <w:multiLevelType w:val="hybridMultilevel"/>
    <w:tmpl w:val="9E4A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7"/>
  </w:num>
  <w:num w:numId="5">
    <w:abstractNumId w:val="1"/>
  </w:num>
  <w:num w:numId="6">
    <w:abstractNumId w:val="4"/>
  </w:num>
  <w:num w:numId="7">
    <w:abstractNumId w:val="12"/>
  </w:num>
  <w:num w:numId="8">
    <w:abstractNumId w:val="16"/>
  </w:num>
  <w:num w:numId="9">
    <w:abstractNumId w:val="10"/>
  </w:num>
  <w:num w:numId="10">
    <w:abstractNumId w:val="9"/>
  </w:num>
  <w:num w:numId="11">
    <w:abstractNumId w:val="8"/>
  </w:num>
  <w:num w:numId="12">
    <w:abstractNumId w:val="0"/>
  </w:num>
  <w:num w:numId="13">
    <w:abstractNumId w:val="3"/>
  </w:num>
  <w:num w:numId="14">
    <w:abstractNumId w:val="2"/>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C"/>
    <w:rsid w:val="0011584A"/>
    <w:rsid w:val="00132451"/>
    <w:rsid w:val="00194188"/>
    <w:rsid w:val="001F0855"/>
    <w:rsid w:val="002915D2"/>
    <w:rsid w:val="002A0918"/>
    <w:rsid w:val="002F07C6"/>
    <w:rsid w:val="00361428"/>
    <w:rsid w:val="004D56E3"/>
    <w:rsid w:val="004E7C8B"/>
    <w:rsid w:val="00537B8E"/>
    <w:rsid w:val="0057603B"/>
    <w:rsid w:val="007A0F68"/>
    <w:rsid w:val="00853485"/>
    <w:rsid w:val="0087563F"/>
    <w:rsid w:val="00906BEF"/>
    <w:rsid w:val="00922DFC"/>
    <w:rsid w:val="009E56F9"/>
    <w:rsid w:val="00A6173B"/>
    <w:rsid w:val="00AA60EB"/>
    <w:rsid w:val="00AB5F9C"/>
    <w:rsid w:val="00AB6C2B"/>
    <w:rsid w:val="00B33082"/>
    <w:rsid w:val="00B57794"/>
    <w:rsid w:val="00B976B8"/>
    <w:rsid w:val="00C03562"/>
    <w:rsid w:val="00C30E1F"/>
    <w:rsid w:val="00C43CFA"/>
    <w:rsid w:val="00C775E5"/>
    <w:rsid w:val="00CF0F52"/>
    <w:rsid w:val="00DD6092"/>
    <w:rsid w:val="00EC5B0B"/>
    <w:rsid w:val="00F14F20"/>
    <w:rsid w:val="00F92B6A"/>
    <w:rsid w:val="00FD59FF"/>
    <w:rsid w:val="00FE7932"/>
    <w:rsid w:val="00FF3B5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452"/>
  <w15:docId w15:val="{AE7AFC29-A1DC-4E75-AD33-19031DF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C"/>
  </w:style>
  <w:style w:type="paragraph" w:styleId="Footer">
    <w:name w:val="footer"/>
    <w:basedOn w:val="Normal"/>
    <w:link w:val="FooterChar"/>
    <w:uiPriority w:val="99"/>
    <w:unhideWhenUsed/>
    <w:rsid w:val="0092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C"/>
  </w:style>
  <w:style w:type="paragraph" w:styleId="ListParagraph">
    <w:name w:val="List Paragraph"/>
    <w:basedOn w:val="Normal"/>
    <w:uiPriority w:val="34"/>
    <w:qFormat/>
    <w:rsid w:val="00922DFC"/>
    <w:pPr>
      <w:ind w:left="720"/>
      <w:contextualSpacing/>
    </w:pPr>
  </w:style>
  <w:style w:type="paragraph" w:styleId="BalloonText">
    <w:name w:val="Balloon Text"/>
    <w:basedOn w:val="Normal"/>
    <w:link w:val="BalloonTextChar"/>
    <w:uiPriority w:val="99"/>
    <w:semiHidden/>
    <w:unhideWhenUsed/>
    <w:rsid w:val="0092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71435.CE703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D4E1F96733D4FB1BB789D1A69FC42" ma:contentTypeVersion="14" ma:contentTypeDescription="Create a new document." ma:contentTypeScope="" ma:versionID="d5eddbfb99f99004a1202a724ab3be12">
  <xsd:schema xmlns:xsd="http://www.w3.org/2001/XMLSchema" xmlns:xs="http://www.w3.org/2001/XMLSchema" xmlns:p="http://schemas.microsoft.com/office/2006/metadata/properties" xmlns:ns1="http://schemas.microsoft.com/sharepoint/v3" xmlns:ns2="89672c1b-020c-46ec-9887-d31310e5aaef" xmlns:ns3="2abebb83-cf53-4fdf-a500-739cef3c54c9" targetNamespace="http://schemas.microsoft.com/office/2006/metadata/properties" ma:root="true" ma:fieldsID="d91119f47a8982eed5c7b201e0ba8a8f" ns1:_="" ns2:_="" ns3:_="">
    <xsd:import namespace="http://schemas.microsoft.com/sharepoint/v3"/>
    <xsd:import namespace="89672c1b-020c-46ec-9887-d31310e5aaef"/>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2c1b-020c-46ec-9887-d31310e5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54E602-1483-4B90-8508-D8FAEBE1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2c1b-020c-46ec-9887-d31310e5aaef"/>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5D540-E725-47A3-AB19-FDB777769273}">
  <ds:schemaRefs>
    <ds:schemaRef ds:uri="http://schemas.microsoft.com/sharepoint/v3/contenttype/forms"/>
  </ds:schemaRefs>
</ds:datastoreItem>
</file>

<file path=customXml/itemProps3.xml><?xml version="1.0" encoding="utf-8"?>
<ds:datastoreItem xmlns:ds="http://schemas.openxmlformats.org/officeDocument/2006/customXml" ds:itemID="{43F5E875-A057-42C4-AA50-C798595806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Burt</dc:creator>
  <cp:lastModifiedBy>Margaret Ambrose</cp:lastModifiedBy>
  <cp:revision>29</cp:revision>
  <dcterms:created xsi:type="dcterms:W3CDTF">2021-03-09T14:23:00Z</dcterms:created>
  <dcterms:modified xsi:type="dcterms:W3CDTF">2021-03-23T14:52:00Z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0x010100F50D4E1F96733D4FB1BB789D1A69FC42</vt:lpwstr>
  </property>
</Properties>
</file>